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9E041" w14:textId="77777777" w:rsidR="00D32636" w:rsidRPr="008C2089" w:rsidRDefault="002F7F81" w:rsidP="00532AF6">
      <w:pPr>
        <w:jc w:val="center"/>
        <w:rPr>
          <w:sz w:val="22"/>
          <w:szCs w:val="24"/>
        </w:rPr>
      </w:pPr>
      <w:r w:rsidRPr="008C2089">
        <w:rPr>
          <w:rFonts w:ascii="Aptos Display" w:hAnsi="Aptos Display"/>
          <w:b/>
          <w:color w:val="082B54"/>
          <w:sz w:val="52"/>
          <w:szCs w:val="24"/>
        </w:rPr>
        <w:t>PREOXIGENACIÓN PREINTUBACIÓN</w:t>
      </w:r>
      <w:r w:rsidRPr="008C2089">
        <w:rPr>
          <w:rFonts w:ascii="Aptos Display" w:hAnsi="Aptos Display"/>
          <w:b/>
          <w:color w:val="082B54"/>
          <w:sz w:val="52"/>
          <w:szCs w:val="24"/>
        </w:rPr>
        <w:br/>
        <w:t>Y SECUENCIA RÁPIDA DE INTUBACIÓN</w:t>
      </w:r>
      <w:r w:rsidRPr="008C2089">
        <w:rPr>
          <w:rFonts w:ascii="Aptos Display" w:hAnsi="Aptos Display"/>
          <w:b/>
          <w:color w:val="082B54"/>
          <w:sz w:val="52"/>
          <w:szCs w:val="24"/>
        </w:rPr>
        <w:br/>
        <w:t>EN EL PACIENTE CRÍTICO ADULTO</w:t>
      </w:r>
    </w:p>
    <w:p w14:paraId="51DCC939" w14:textId="77777777" w:rsidR="00D32636" w:rsidRPr="008C2089" w:rsidRDefault="002F7F81" w:rsidP="00532AF6">
      <w:pPr>
        <w:jc w:val="center"/>
        <w:rPr>
          <w:sz w:val="22"/>
          <w:szCs w:val="24"/>
        </w:rPr>
      </w:pPr>
      <w:r w:rsidRPr="008C2089">
        <w:rPr>
          <w:color w:val="0C5671"/>
          <w:sz w:val="28"/>
          <w:szCs w:val="24"/>
        </w:rPr>
        <w:t>Manual práctico, protocolo operativo, algoritmos y adéndums interprofesionales</w:t>
      </w:r>
    </w:p>
    <w:p w14:paraId="1E205E9C" w14:textId="77777777" w:rsidR="00D32636" w:rsidRPr="008C2089" w:rsidRDefault="002F7F81" w:rsidP="00532AF6">
      <w:pPr>
        <w:pStyle w:val="SubtitleCustom"/>
        <w:jc w:val="center"/>
        <w:rPr>
          <w:sz w:val="28"/>
          <w:szCs w:val="24"/>
          <w:lang w:val="es-MX"/>
        </w:rPr>
      </w:pPr>
      <w:r w:rsidRPr="008C2089">
        <w:rPr>
          <w:sz w:val="28"/>
          <w:szCs w:val="24"/>
          <w:lang w:val="es-MX"/>
        </w:rPr>
        <w:t>Edición docente 2026</w:t>
      </w:r>
    </w:p>
    <w:p w14:paraId="5ADA4469" w14:textId="77777777" w:rsidR="00D32636" w:rsidRPr="008C2089" w:rsidRDefault="002F7F81" w:rsidP="00532AF6">
      <w:pPr>
        <w:pStyle w:val="SubtitleCustom"/>
        <w:jc w:val="center"/>
        <w:rPr>
          <w:sz w:val="28"/>
          <w:szCs w:val="24"/>
          <w:lang w:val="es-MX"/>
        </w:rPr>
      </w:pPr>
      <w:r w:rsidRPr="008C2089">
        <w:rPr>
          <w:sz w:val="28"/>
          <w:szCs w:val="24"/>
          <w:lang w:val="es-MX"/>
        </w:rPr>
        <w:t>━━━━━━━━━━━━━━━━━━━━━━━━━━━━━━━━━━</w:t>
      </w:r>
    </w:p>
    <w:p w14:paraId="027F63C3" w14:textId="77777777" w:rsidR="00532AF6" w:rsidRPr="008C2089" w:rsidRDefault="00532AF6" w:rsidP="00532AF6">
      <w:pPr>
        <w:pStyle w:val="SubtitleCustom"/>
        <w:jc w:val="center"/>
        <w:rPr>
          <w:sz w:val="28"/>
          <w:szCs w:val="24"/>
          <w:lang w:val="es-MX"/>
        </w:rPr>
      </w:pPr>
    </w:p>
    <w:p w14:paraId="6C22EDBA" w14:textId="77777777" w:rsidR="00532AF6" w:rsidRPr="008C2089" w:rsidRDefault="00532AF6" w:rsidP="00532AF6">
      <w:pPr>
        <w:pStyle w:val="SubtitleCustom"/>
        <w:jc w:val="center"/>
        <w:rPr>
          <w:sz w:val="28"/>
          <w:szCs w:val="24"/>
          <w:lang w:val="es-MX"/>
        </w:rPr>
      </w:pPr>
    </w:p>
    <w:p w14:paraId="1306FA20" w14:textId="77777777" w:rsidR="00D32636" w:rsidRPr="008C2089" w:rsidRDefault="002F7F81" w:rsidP="00532AF6">
      <w:pPr>
        <w:pStyle w:val="Heading2Custom"/>
        <w:jc w:val="center"/>
        <w:rPr>
          <w:sz w:val="32"/>
          <w:szCs w:val="28"/>
          <w:lang w:val="es-MX"/>
        </w:rPr>
      </w:pPr>
      <w:r w:rsidRPr="008C2089">
        <w:rPr>
          <w:sz w:val="32"/>
          <w:szCs w:val="28"/>
          <w:lang w:val="es-MX"/>
        </w:rPr>
        <w:t>Coordinación académica</w:t>
      </w:r>
    </w:p>
    <w:p w14:paraId="0DB66A48" w14:textId="77777777" w:rsidR="00D32636" w:rsidRPr="008C2089" w:rsidRDefault="002F7F81" w:rsidP="00532AF6">
      <w:pPr>
        <w:jc w:val="center"/>
        <w:rPr>
          <w:sz w:val="22"/>
          <w:szCs w:val="24"/>
        </w:rPr>
      </w:pPr>
      <w:r w:rsidRPr="008C2089">
        <w:rPr>
          <w:b/>
          <w:color w:val="082B54"/>
          <w:sz w:val="24"/>
          <w:szCs w:val="24"/>
        </w:rPr>
        <w:t>Dr. Alberto Juan López Bascope</w:t>
      </w:r>
      <w:r w:rsidRPr="008C2089">
        <w:rPr>
          <w:b/>
          <w:color w:val="082B54"/>
          <w:sz w:val="24"/>
          <w:szCs w:val="24"/>
        </w:rPr>
        <w:br/>
        <w:t>Anestesia · Medicina Crítica · Medicina Respiratoria · Medicina Perioperatoria</w:t>
      </w:r>
    </w:p>
    <w:p w14:paraId="2A17F8AA" w14:textId="77777777" w:rsidR="00D32636" w:rsidRPr="008C2089" w:rsidRDefault="002F7F81" w:rsidP="00532AF6">
      <w:pPr>
        <w:jc w:val="center"/>
        <w:rPr>
          <w:color w:val="505050"/>
          <w:sz w:val="22"/>
          <w:szCs w:val="24"/>
        </w:rPr>
      </w:pPr>
      <w:r w:rsidRPr="008C2089">
        <w:rPr>
          <w:color w:val="505050"/>
          <w:sz w:val="22"/>
          <w:szCs w:val="24"/>
        </w:rPr>
        <w:t>Material para Curso Internacional de Manejo de la Vía Aérea en el Paciente Crítico</w:t>
      </w:r>
      <w:r w:rsidRPr="008C2089">
        <w:rPr>
          <w:color w:val="505050"/>
          <w:sz w:val="22"/>
          <w:szCs w:val="24"/>
        </w:rPr>
        <w:br/>
        <w:t>Actualización bibliográfica: agosto de 2026</w:t>
      </w:r>
      <w:r>
        <w:br/>
        <w:t>Incorpora la guía clínica ATS 2026 sobre soporte respiratorio no invasivo y preoxigenación.</w:t>
      </w:r>
    </w:p>
    <w:p w14:paraId="74AB678C" w14:textId="77777777" w:rsidR="00532AF6" w:rsidRPr="008C2089" w:rsidRDefault="00532AF6" w:rsidP="00532AF6">
      <w:pPr>
        <w:jc w:val="center"/>
        <w:rPr>
          <w:color w:val="505050"/>
          <w:sz w:val="22"/>
          <w:szCs w:val="24"/>
        </w:rPr>
      </w:pPr>
    </w:p>
    <w:p w14:paraId="6EB0653C" w14:textId="77777777" w:rsidR="00532AF6" w:rsidRPr="008C2089" w:rsidRDefault="00532AF6" w:rsidP="00532AF6">
      <w:pPr>
        <w:jc w:val="center"/>
        <w:rPr>
          <w:color w:val="505050"/>
          <w:sz w:val="22"/>
          <w:szCs w:val="24"/>
        </w:rPr>
      </w:pPr>
    </w:p>
    <w:p w14:paraId="0028A6E9" w14:textId="77777777" w:rsidR="00532AF6" w:rsidRPr="008C2089" w:rsidRDefault="00532AF6" w:rsidP="00532AF6">
      <w:pPr>
        <w:jc w:val="center"/>
        <w:rPr>
          <w:sz w:val="22"/>
          <w:szCs w:val="24"/>
        </w:rPr>
      </w:pPr>
    </w:p>
    <w:tbl>
      <w:tblPr>
        <w:tblW w:w="0" w:type="auto"/>
        <w:jc w:val="center"/>
        <w:tblBorders>
          <w:top w:val="single" w:sz="4" w:space="0" w:color="EAF4F7"/>
          <w:left w:val="single" w:sz="4" w:space="0" w:color="EAF4F7"/>
          <w:bottom w:val="single" w:sz="4" w:space="0" w:color="EAF4F7"/>
          <w:right w:val="single" w:sz="4" w:space="0" w:color="EAF4F7"/>
          <w:insideH w:val="single" w:sz="4" w:space="0" w:color="EAF4F7"/>
          <w:insideV w:val="single" w:sz="4" w:space="0" w:color="EAF4F7"/>
        </w:tblBorders>
        <w:tblLook w:val="04A0" w:firstRow="1" w:lastRow="0" w:firstColumn="1" w:lastColumn="0" w:noHBand="0" w:noVBand="1"/>
      </w:tblPr>
      <w:tblGrid>
        <w:gridCol w:w="10368"/>
      </w:tblGrid>
      <w:tr w:rsidR="00D32636" w:rsidRPr="008C2089" w14:paraId="0A47278F" w14:textId="77777777">
        <w:trPr>
          <w:jc w:val="center"/>
        </w:trPr>
        <w:tc>
          <w:tcPr>
            <w:tcW w:w="10368" w:type="dxa"/>
            <w:shd w:val="clear" w:color="auto" w:fill="0B3A69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3297F2B7" w14:textId="77777777" w:rsidR="00D32636" w:rsidRPr="008C2089" w:rsidRDefault="002F7F81" w:rsidP="00532AF6">
            <w:pPr>
              <w:spacing w:after="0"/>
              <w:jc w:val="center"/>
              <w:rPr>
                <w:sz w:val="22"/>
                <w:szCs w:val="24"/>
              </w:rPr>
            </w:pPr>
            <w:r w:rsidRPr="008C2089">
              <w:rPr>
                <w:b/>
                <w:color w:val="FFFFFF"/>
                <w:sz w:val="28"/>
                <w:szCs w:val="32"/>
              </w:rPr>
              <w:t>Idea rectora</w:t>
            </w:r>
          </w:p>
        </w:tc>
      </w:tr>
      <w:tr w:rsidR="00D32636" w:rsidRPr="008C2089" w14:paraId="398D8938" w14:textId="77777777">
        <w:trPr>
          <w:jc w:val="center"/>
        </w:trPr>
        <w:tc>
          <w:tcPr>
            <w:tcW w:w="10368" w:type="dxa"/>
            <w:shd w:val="clear" w:color="auto" w:fill="EAF4F7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66C548FA" w14:textId="77777777" w:rsidR="00D32636" w:rsidRPr="008C2089" w:rsidRDefault="002F7F81" w:rsidP="00532AF6">
            <w:pPr>
              <w:spacing w:after="0"/>
              <w:jc w:val="center"/>
              <w:rPr>
                <w:sz w:val="22"/>
                <w:szCs w:val="24"/>
              </w:rPr>
            </w:pPr>
            <w:r w:rsidRPr="008C2089">
              <w:rPr>
                <w:color w:val="1E1E1E"/>
                <w:sz w:val="22"/>
                <w:szCs w:val="28"/>
              </w:rPr>
              <w:t>Preoxigenar no es simplemente colocar oxígeno. Es construir reserva fisiológica, preservar perfusión, evitar dereclutamiento, ganar tiempo seguro para el primer intento y preparar al equipo para actuar antes de que aparezca hipoxemia o colapso.</w:t>
            </w:r>
          </w:p>
        </w:tc>
      </w:tr>
    </w:tbl>
    <w:p w14:paraId="05D6007D" w14:textId="77777777" w:rsidR="00D32636" w:rsidRPr="008C2089" w:rsidRDefault="00D32636" w:rsidP="00532AF6">
      <w:pPr>
        <w:jc w:val="center"/>
        <w:rPr>
          <w:sz w:val="22"/>
          <w:szCs w:val="24"/>
        </w:rPr>
      </w:pPr>
    </w:p>
    <w:p w14:paraId="7DDD7866" w14:textId="77777777" w:rsidR="00D32636" w:rsidRPr="008C2089" w:rsidRDefault="002F7F81" w:rsidP="00532AF6">
      <w:pPr>
        <w:jc w:val="center"/>
        <w:rPr>
          <w:sz w:val="22"/>
          <w:szCs w:val="24"/>
        </w:rPr>
      </w:pPr>
      <w:r w:rsidRPr="008C2089">
        <w:rPr>
          <w:sz w:val="22"/>
          <w:szCs w:val="24"/>
        </w:rPr>
        <w:br w:type="page"/>
      </w:r>
    </w:p>
    <w:p w14:paraId="3460DBB7" w14:textId="77777777" w:rsidR="00D32636" w:rsidRPr="008C2089" w:rsidRDefault="002F7F81" w:rsidP="00532AF6">
      <w:pPr>
        <w:pStyle w:val="Heading1Custom"/>
        <w:jc w:val="both"/>
        <w:rPr>
          <w:sz w:val="36"/>
          <w:szCs w:val="24"/>
          <w:lang w:val="es-MX"/>
        </w:rPr>
      </w:pPr>
      <w:r w:rsidRPr="008C2089">
        <w:rPr>
          <w:sz w:val="36"/>
          <w:szCs w:val="24"/>
          <w:lang w:val="es-MX"/>
        </w:rPr>
        <w:lastRenderedPageBreak/>
        <w:t>Nota editorial, alcance y uso</w:t>
      </w:r>
    </w:p>
    <w:p w14:paraId="02D9BC4C" w14:textId="77777777" w:rsidR="00D32636" w:rsidRPr="008C2089" w:rsidRDefault="002F7F81" w:rsidP="00532AF6">
      <w:pPr>
        <w:jc w:val="both"/>
        <w:rPr>
          <w:sz w:val="22"/>
          <w:szCs w:val="24"/>
        </w:rPr>
      </w:pPr>
      <w:r w:rsidRPr="008C2089">
        <w:rPr>
          <w:sz w:val="22"/>
          <w:szCs w:val="24"/>
        </w:rPr>
        <w:t>Este documento deriva del manual institucional de intubación del paciente crítico adulto y desarrolla, con mayor profundidad, dos componentes que determinan gran parte de la seguridad periintubación: la preoxigenación/transoxigenación y la secuencia rápida de intubación. Mantiene el mismo enfoque operativo: preparar, oxigenar, perfundir, intubar, confirmar y estabilizar.</w:t>
      </w:r>
    </w:p>
    <w:p w14:paraId="761967A7" w14:textId="77777777" w:rsidR="00D32636" w:rsidRPr="008C2089" w:rsidRDefault="002F7F81" w:rsidP="00532AF6">
      <w:pPr>
        <w:jc w:val="both"/>
        <w:rPr>
          <w:sz w:val="22"/>
          <w:szCs w:val="24"/>
        </w:rPr>
      </w:pPr>
      <w:r w:rsidRPr="008C2089">
        <w:rPr>
          <w:sz w:val="22"/>
          <w:szCs w:val="24"/>
        </w:rPr>
        <w:t>El objetivo es ofrecer una guía docente para adultos en UCI, urgencias, hospitalización crítica y áreas perioperatorias. No sustituye la valoración clínica, el entrenamiento práctico, las instrucciones de los dispositivos ni los protocolos locales. Las dosis farmacológicas son orientativas y deben ajustarse a peso de dosificación, edad, fragilidad, shock, función cardiaca, embarazo, comorbilidades y disponibilidad institucional.</w:t>
      </w:r>
    </w:p>
    <w:p w14:paraId="47AA6CC7" w14:textId="77777777" w:rsidR="00D32636" w:rsidRPr="008C2089" w:rsidRDefault="002F7F81" w:rsidP="00532AF6">
      <w:pPr>
        <w:jc w:val="both"/>
        <w:rPr>
          <w:sz w:val="22"/>
          <w:szCs w:val="24"/>
        </w:rPr>
      </w:pPr>
      <w:r w:rsidRPr="008C2089">
        <w:rPr>
          <w:sz w:val="22"/>
          <w:szCs w:val="24"/>
        </w:rPr>
        <w:t>Cuando la evidencia no define una conducta única, el texto distingue entre dato clínico, recomendación basada en estudios y razonamiento fisiológico individualizable. La aplicación segura requiere equipo entrenado, roles explícitos, capnografía con onda, preparación de rescate y documentación de indicadores.</w:t>
      </w:r>
    </w:p>
    <w:tbl>
      <w:tblPr>
        <w:tblW w:w="0" w:type="auto"/>
        <w:jc w:val="center"/>
        <w:tblBorders>
          <w:top w:val="single" w:sz="4" w:space="0" w:color="EAF4F7"/>
          <w:left w:val="single" w:sz="4" w:space="0" w:color="EAF4F7"/>
          <w:bottom w:val="single" w:sz="4" w:space="0" w:color="EAF4F7"/>
          <w:right w:val="single" w:sz="4" w:space="0" w:color="EAF4F7"/>
          <w:insideH w:val="single" w:sz="4" w:space="0" w:color="EAF4F7"/>
          <w:insideV w:val="single" w:sz="4" w:space="0" w:color="EAF4F7"/>
        </w:tblBorders>
        <w:tblLook w:val="04A0" w:firstRow="1" w:lastRow="0" w:firstColumn="1" w:lastColumn="0" w:noHBand="0" w:noVBand="1"/>
      </w:tblPr>
      <w:tblGrid>
        <w:gridCol w:w="10368"/>
      </w:tblGrid>
      <w:tr w:rsidR="00D32636" w:rsidRPr="008C2089" w14:paraId="79D8EFB1" w14:textId="77777777">
        <w:trPr>
          <w:jc w:val="center"/>
        </w:trPr>
        <w:tc>
          <w:tcPr>
            <w:tcW w:w="10368" w:type="dxa"/>
            <w:shd w:val="clear" w:color="auto" w:fill="0B3A69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701BE97A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b/>
                <w:color w:val="FFFFFF"/>
                <w:sz w:val="22"/>
                <w:szCs w:val="24"/>
              </w:rPr>
              <w:t>Uso recomendado</w:t>
            </w:r>
          </w:p>
        </w:tc>
      </w:tr>
      <w:tr w:rsidR="00D32636" w:rsidRPr="008C2089" w14:paraId="7B76F7FC" w14:textId="77777777">
        <w:trPr>
          <w:jc w:val="center"/>
        </w:trPr>
        <w:tc>
          <w:tcPr>
            <w:tcW w:w="10368" w:type="dxa"/>
            <w:shd w:val="clear" w:color="auto" w:fill="F0F6F8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12705B9B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20"/>
                <w:szCs w:val="24"/>
              </w:rPr>
              <w:t>Para protocolo hospitalario: adaptar algoritmos y listas de chequeo. Para docencia: usar los algoritmos como estaciones de simulación. Para auditoría: registrar método de preoxigenación, SpO2 mínima, hipotensión, número de intentos, capnografía, fármacos, complicaciones y sedación posintubación.</w:t>
            </w:r>
          </w:p>
        </w:tc>
      </w:tr>
    </w:tbl>
    <w:p w14:paraId="1E1484F8" w14:textId="77777777" w:rsidR="00D32636" w:rsidRPr="008C2089" w:rsidRDefault="00D32636" w:rsidP="00532AF6">
      <w:pPr>
        <w:jc w:val="both"/>
        <w:rPr>
          <w:sz w:val="22"/>
          <w:szCs w:val="24"/>
        </w:rPr>
      </w:pPr>
    </w:p>
    <w:p w14:paraId="143DF2D7" w14:textId="77777777" w:rsidR="00D32636" w:rsidRPr="008C2089" w:rsidRDefault="002F7F81" w:rsidP="00532AF6">
      <w:pPr>
        <w:pStyle w:val="Heading1Custom"/>
        <w:jc w:val="both"/>
        <w:rPr>
          <w:sz w:val="36"/>
          <w:szCs w:val="24"/>
          <w:lang w:val="es-MX"/>
        </w:rPr>
      </w:pPr>
      <w:r w:rsidRPr="008C2089">
        <w:rPr>
          <w:sz w:val="36"/>
          <w:szCs w:val="24"/>
          <w:lang w:val="es-MX"/>
        </w:rPr>
        <w:t>Contenido</w:t>
      </w:r>
    </w:p>
    <w:p w14:paraId="2799E64B" w14:textId="77777777" w:rsidR="00CC020A" w:rsidRDefault="00471270">
      <w:pPr>
        <w:spacing w:after="40"/>
      </w:pPr>
      <w:r>
        <w:t>ABREVIATURAS Y SIGLAS</w:t>
      </w:r>
    </w:p>
    <w:p w14:paraId="562489F6" w14:textId="77777777" w:rsidR="00D32636" w:rsidRPr="008C2089" w:rsidRDefault="002F7F81" w:rsidP="00532AF6">
      <w:pPr>
        <w:jc w:val="both"/>
        <w:rPr>
          <w:sz w:val="22"/>
          <w:szCs w:val="24"/>
        </w:rPr>
      </w:pPr>
      <w:r w:rsidRPr="00D97DF6">
        <w:rPr>
          <w:b/>
          <w:bCs/>
          <w:sz w:val="22"/>
          <w:szCs w:val="24"/>
        </w:rPr>
        <w:t>CAPÍTULO 1.</w:t>
      </w:r>
      <w:r w:rsidRPr="008C2089">
        <w:rPr>
          <w:sz w:val="22"/>
          <w:szCs w:val="24"/>
        </w:rPr>
        <w:t xml:space="preserve"> Preoxigenación preintubación y oxigenación transintubación en adultos</w:t>
      </w:r>
    </w:p>
    <w:p w14:paraId="52CD7D7B" w14:textId="77777777" w:rsidR="00D32636" w:rsidRPr="008C2089" w:rsidRDefault="002F7F81" w:rsidP="00532AF6">
      <w:pPr>
        <w:jc w:val="both"/>
        <w:rPr>
          <w:sz w:val="22"/>
          <w:szCs w:val="24"/>
        </w:rPr>
      </w:pPr>
      <w:r w:rsidRPr="008C2089">
        <w:rPr>
          <w:sz w:val="22"/>
          <w:szCs w:val="24"/>
        </w:rPr>
        <w:t>1.1 Principios fisiológicos y objetivos clínicos</w:t>
      </w:r>
    </w:p>
    <w:p w14:paraId="3053ACBA" w14:textId="77777777" w:rsidR="00D32636" w:rsidRPr="008C2089" w:rsidRDefault="002F7F81" w:rsidP="00532AF6">
      <w:pPr>
        <w:jc w:val="both"/>
        <w:rPr>
          <w:sz w:val="22"/>
          <w:szCs w:val="24"/>
        </w:rPr>
      </w:pPr>
      <w:r w:rsidRPr="008C2089">
        <w:rPr>
          <w:sz w:val="22"/>
          <w:szCs w:val="24"/>
        </w:rPr>
        <w:t>1.2 Evaluación del riesgo: anatomía, fisiología, situación y fenotipo</w:t>
      </w:r>
    </w:p>
    <w:p w14:paraId="15163BA2" w14:textId="77777777" w:rsidR="00D32636" w:rsidRPr="008C2089" w:rsidRDefault="002F7F81" w:rsidP="00532AF6">
      <w:pPr>
        <w:jc w:val="both"/>
        <w:rPr>
          <w:sz w:val="22"/>
          <w:szCs w:val="24"/>
        </w:rPr>
      </w:pPr>
      <w:r w:rsidRPr="008C2089">
        <w:rPr>
          <w:sz w:val="22"/>
          <w:szCs w:val="24"/>
        </w:rPr>
        <w:t>1.3 Técnicas de preoxigenación: mascarilla, BVM, HFNC, NIV y combinaciones</w:t>
      </w:r>
    </w:p>
    <w:p w14:paraId="10FA6416" w14:textId="77777777" w:rsidR="00D32636" w:rsidRPr="008C2089" w:rsidRDefault="002F7F81" w:rsidP="00532AF6">
      <w:pPr>
        <w:jc w:val="both"/>
        <w:rPr>
          <w:sz w:val="22"/>
          <w:szCs w:val="24"/>
        </w:rPr>
      </w:pPr>
      <w:r w:rsidRPr="008C2089">
        <w:rPr>
          <w:sz w:val="22"/>
          <w:szCs w:val="24"/>
        </w:rPr>
        <w:t xml:space="preserve">1.4 Oxigenación </w:t>
      </w:r>
      <w:r w:rsidR="008C2089" w:rsidRPr="008C2089">
        <w:rPr>
          <w:sz w:val="22"/>
          <w:szCs w:val="24"/>
        </w:rPr>
        <w:t>apneíca</w:t>
      </w:r>
      <w:r w:rsidRPr="008C2089">
        <w:rPr>
          <w:sz w:val="22"/>
          <w:szCs w:val="24"/>
        </w:rPr>
        <w:t>, ventilación después de la inducción y preoxigenación asistida con medicación</w:t>
      </w:r>
    </w:p>
    <w:p w14:paraId="70DE563D" w14:textId="77777777" w:rsidR="00D32636" w:rsidRPr="008C2089" w:rsidRDefault="002F7F81" w:rsidP="00532AF6">
      <w:pPr>
        <w:jc w:val="both"/>
        <w:rPr>
          <w:sz w:val="22"/>
          <w:szCs w:val="24"/>
        </w:rPr>
      </w:pPr>
      <w:r w:rsidRPr="008C2089">
        <w:rPr>
          <w:sz w:val="22"/>
          <w:szCs w:val="24"/>
        </w:rPr>
        <w:t>1.5 Algoritmos, criterios de fracaso, seguridad y documentación</w:t>
      </w:r>
    </w:p>
    <w:p w14:paraId="1C9F4F7C" w14:textId="77777777" w:rsidR="00D32636" w:rsidRPr="008C2089" w:rsidRDefault="002F7F81" w:rsidP="00532AF6">
      <w:pPr>
        <w:jc w:val="both"/>
        <w:rPr>
          <w:sz w:val="22"/>
          <w:szCs w:val="24"/>
        </w:rPr>
      </w:pPr>
      <w:r w:rsidRPr="00D97DF6">
        <w:rPr>
          <w:b/>
          <w:bCs/>
          <w:sz w:val="22"/>
          <w:szCs w:val="24"/>
        </w:rPr>
        <w:t>CAPÍTULO 2.</w:t>
      </w:r>
      <w:r w:rsidRPr="008C2089">
        <w:rPr>
          <w:sz w:val="22"/>
          <w:szCs w:val="24"/>
        </w:rPr>
        <w:t xml:space="preserve"> Secuencia rápida de intubación en el adulto crítico</w:t>
      </w:r>
    </w:p>
    <w:p w14:paraId="26B8FC20" w14:textId="77777777" w:rsidR="00D32636" w:rsidRPr="008C2089" w:rsidRDefault="002F7F81" w:rsidP="00532AF6">
      <w:pPr>
        <w:jc w:val="both"/>
        <w:rPr>
          <w:sz w:val="22"/>
          <w:szCs w:val="24"/>
        </w:rPr>
      </w:pPr>
      <w:r w:rsidRPr="008C2089">
        <w:rPr>
          <w:sz w:val="22"/>
          <w:szCs w:val="24"/>
        </w:rPr>
        <w:t>2.1 De la RSI clásica a la RSI fisiológica modificada</w:t>
      </w:r>
    </w:p>
    <w:p w14:paraId="21AD1452" w14:textId="77777777" w:rsidR="00D32636" w:rsidRPr="008C2089" w:rsidRDefault="002F7F81" w:rsidP="00532AF6">
      <w:pPr>
        <w:jc w:val="both"/>
        <w:rPr>
          <w:sz w:val="22"/>
          <w:szCs w:val="24"/>
        </w:rPr>
      </w:pPr>
      <w:r w:rsidRPr="008C2089">
        <w:rPr>
          <w:sz w:val="22"/>
          <w:szCs w:val="24"/>
        </w:rPr>
        <w:t>2.2 Farmacología: inductores, bloqueadores neuromusculares, vasopresores y sedación posintubación</w:t>
      </w:r>
    </w:p>
    <w:p w14:paraId="07F14637" w14:textId="77777777" w:rsidR="00D32636" w:rsidRPr="008C2089" w:rsidRDefault="002F7F81" w:rsidP="00532AF6">
      <w:pPr>
        <w:jc w:val="both"/>
        <w:rPr>
          <w:sz w:val="22"/>
          <w:szCs w:val="24"/>
        </w:rPr>
      </w:pPr>
      <w:r w:rsidRPr="008C2089">
        <w:rPr>
          <w:sz w:val="22"/>
          <w:szCs w:val="24"/>
        </w:rPr>
        <w:t>2.3 Algoritmos farmacológicos por fenotipo y cronología del procedimiento</w:t>
      </w:r>
    </w:p>
    <w:p w14:paraId="4E1F56D7" w14:textId="77777777" w:rsidR="00D32636" w:rsidRPr="008C2089" w:rsidRDefault="002F7F81" w:rsidP="00532AF6">
      <w:pPr>
        <w:jc w:val="both"/>
        <w:rPr>
          <w:sz w:val="22"/>
          <w:szCs w:val="24"/>
        </w:rPr>
      </w:pPr>
      <w:r w:rsidRPr="008C2089">
        <w:rPr>
          <w:sz w:val="22"/>
          <w:szCs w:val="24"/>
        </w:rPr>
        <w:t>2.4 Controversias, complicaciones y calidad</w:t>
      </w:r>
    </w:p>
    <w:p w14:paraId="23534C0D" w14:textId="77777777" w:rsidR="00D32636" w:rsidRPr="008C2089" w:rsidRDefault="002F7F81" w:rsidP="00532AF6">
      <w:pPr>
        <w:jc w:val="both"/>
        <w:rPr>
          <w:sz w:val="22"/>
          <w:szCs w:val="24"/>
        </w:rPr>
      </w:pPr>
      <w:r w:rsidRPr="00D97DF6">
        <w:rPr>
          <w:b/>
          <w:bCs/>
          <w:sz w:val="22"/>
          <w:szCs w:val="24"/>
        </w:rPr>
        <w:t>ADÉNDUM A.</w:t>
      </w:r>
      <w:r w:rsidRPr="008C2089">
        <w:rPr>
          <w:sz w:val="22"/>
          <w:szCs w:val="24"/>
        </w:rPr>
        <w:t xml:space="preserve"> Participación del profesional en Terapia Respiratoria</w:t>
      </w:r>
    </w:p>
    <w:p w14:paraId="4D994F4F" w14:textId="77777777" w:rsidR="00D32636" w:rsidRPr="008C2089" w:rsidRDefault="002F7F81" w:rsidP="00532AF6">
      <w:pPr>
        <w:jc w:val="both"/>
        <w:rPr>
          <w:sz w:val="22"/>
          <w:szCs w:val="24"/>
        </w:rPr>
      </w:pPr>
      <w:r w:rsidRPr="00D97DF6">
        <w:rPr>
          <w:b/>
          <w:bCs/>
          <w:sz w:val="22"/>
          <w:szCs w:val="24"/>
        </w:rPr>
        <w:t>ADÉNDUM B.</w:t>
      </w:r>
      <w:r w:rsidRPr="008C2089">
        <w:rPr>
          <w:sz w:val="22"/>
          <w:szCs w:val="24"/>
        </w:rPr>
        <w:t xml:space="preserve"> Participación de Enfermería de Cuidados Críticos</w:t>
      </w:r>
    </w:p>
    <w:p w14:paraId="0D847992" w14:textId="77777777" w:rsidR="00D32636" w:rsidRPr="008C2089" w:rsidRDefault="002F7F81" w:rsidP="00532AF6">
      <w:pPr>
        <w:jc w:val="both"/>
        <w:rPr>
          <w:sz w:val="22"/>
          <w:szCs w:val="24"/>
        </w:rPr>
      </w:pPr>
      <w:r w:rsidRPr="008C2089">
        <w:rPr>
          <w:sz w:val="22"/>
          <w:szCs w:val="24"/>
        </w:rPr>
        <w:t>Bibliografía esencial</w:t>
      </w:r>
    </w:p>
    <w:p w14:paraId="2E3890C9" w14:textId="77777777" w:rsidR="00D32636" w:rsidRPr="008C2089" w:rsidRDefault="002F7F81" w:rsidP="00532AF6">
      <w:pPr>
        <w:jc w:val="both"/>
        <w:rPr>
          <w:sz w:val="22"/>
          <w:szCs w:val="24"/>
        </w:rPr>
      </w:pPr>
      <w:r w:rsidRPr="008C2089">
        <w:rPr>
          <w:sz w:val="22"/>
          <w:szCs w:val="24"/>
        </w:rPr>
        <w:br w:type="page"/>
      </w:r>
    </w:p>
    <w:p w14:paraId="4B173214" w14:textId="77777777" w:rsidR="00CC020A" w:rsidRDefault="00471270">
      <w:pPr>
        <w:pStyle w:val="Heading1Custom"/>
        <w:pageBreakBefore/>
        <w:spacing w:after="120"/>
      </w:pPr>
      <w:r>
        <w:lastRenderedPageBreak/>
        <w:t>Abreviaturas y siglas</w:t>
      </w:r>
    </w:p>
    <w:p w14:paraId="53E918E8" w14:textId="77777777" w:rsidR="00CC020A" w:rsidRDefault="00471270">
      <w:pPr>
        <w:spacing w:after="100"/>
      </w:pPr>
      <w:r>
        <w:t>Las abreviaturas se presentan en español y, cuando corresponde, junto con la forma inglesa de uso frecuente en la literatura internacional.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179"/>
        <w:gridCol w:w="3052"/>
        <w:gridCol w:w="2179"/>
        <w:gridCol w:w="3068"/>
      </w:tblGrid>
      <w:tr w:rsidR="00CC020A" w14:paraId="6DF696A5" w14:textId="77777777">
        <w:trPr>
          <w:cantSplit/>
          <w:tblHeader/>
          <w:jc w:val="center"/>
        </w:trPr>
        <w:tc>
          <w:tcPr>
            <w:tcW w:w="1368" w:type="dxa"/>
            <w:shd w:val="clear" w:color="auto" w:fill="082B54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6D6ED9" w14:textId="77777777" w:rsidR="00CC020A" w:rsidRDefault="00471270">
            <w:pPr>
              <w:spacing w:after="0" w:line="216" w:lineRule="auto"/>
              <w:jc w:val="center"/>
            </w:pPr>
            <w:r>
              <w:rPr>
                <w:b/>
                <w:color w:val="FFFFFF"/>
                <w:sz w:val="16"/>
              </w:rPr>
              <w:t>Abreviatura</w:t>
            </w:r>
          </w:p>
        </w:tc>
        <w:tc>
          <w:tcPr>
            <w:tcW w:w="3672" w:type="dxa"/>
            <w:shd w:val="clear" w:color="auto" w:fill="082B54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424A41" w14:textId="77777777" w:rsidR="00CC020A" w:rsidRDefault="00471270">
            <w:pPr>
              <w:spacing w:after="0" w:line="216" w:lineRule="auto"/>
              <w:jc w:val="center"/>
            </w:pPr>
            <w:r>
              <w:rPr>
                <w:b/>
                <w:color w:val="FFFFFF"/>
                <w:sz w:val="16"/>
              </w:rPr>
              <w:t>Significado</w:t>
            </w:r>
          </w:p>
        </w:tc>
        <w:tc>
          <w:tcPr>
            <w:tcW w:w="1368" w:type="dxa"/>
            <w:shd w:val="clear" w:color="auto" w:fill="082B54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278E23" w14:textId="77777777" w:rsidR="00CC020A" w:rsidRDefault="00471270">
            <w:pPr>
              <w:spacing w:after="0" w:line="216" w:lineRule="auto"/>
              <w:jc w:val="center"/>
            </w:pPr>
            <w:r>
              <w:rPr>
                <w:b/>
                <w:color w:val="FFFFFF"/>
                <w:sz w:val="16"/>
              </w:rPr>
              <w:t>Abreviatura</w:t>
            </w:r>
          </w:p>
        </w:tc>
        <w:tc>
          <w:tcPr>
            <w:tcW w:w="3672" w:type="dxa"/>
            <w:shd w:val="clear" w:color="auto" w:fill="082B54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848531" w14:textId="77777777" w:rsidR="00CC020A" w:rsidRDefault="00471270">
            <w:pPr>
              <w:spacing w:after="0" w:line="216" w:lineRule="auto"/>
              <w:jc w:val="center"/>
            </w:pPr>
            <w:r>
              <w:rPr>
                <w:b/>
                <w:color w:val="FFFFFF"/>
                <w:sz w:val="16"/>
              </w:rPr>
              <w:t>Significado</w:t>
            </w:r>
          </w:p>
        </w:tc>
      </w:tr>
      <w:tr w:rsidR="00CC020A" w14:paraId="27EF6F0F" w14:textId="77777777">
        <w:trPr>
          <w:cantSplit/>
          <w:jc w:val="center"/>
        </w:trPr>
        <w:tc>
          <w:tcPr>
            <w:tcW w:w="2592" w:type="dxa"/>
            <w:shd w:val="clear" w:color="auto" w:fill="EAF3F7"/>
            <w:tcMar>
              <w:top w:w="24" w:type="dxa"/>
              <w:left w:w="45" w:type="dxa"/>
              <w:bottom w:w="24" w:type="dxa"/>
              <w:right w:w="45" w:type="dxa"/>
            </w:tcMar>
            <w:vAlign w:val="center"/>
          </w:tcPr>
          <w:p w14:paraId="27FE1CB9" w14:textId="77777777" w:rsidR="00CC020A" w:rsidRDefault="00471270">
            <w:pPr>
              <w:spacing w:after="0" w:line="216" w:lineRule="auto"/>
              <w:jc w:val="center"/>
            </w:pPr>
            <w:r>
              <w:rPr>
                <w:b/>
                <w:color w:val="082B54"/>
                <w:sz w:val="15"/>
              </w:rPr>
              <w:t>ATS</w:t>
            </w:r>
          </w:p>
        </w:tc>
        <w:tc>
          <w:tcPr>
            <w:tcW w:w="2592" w:type="dxa"/>
            <w:tcMar>
              <w:top w:w="24" w:type="dxa"/>
              <w:left w:w="45" w:type="dxa"/>
              <w:bottom w:w="24" w:type="dxa"/>
              <w:right w:w="45" w:type="dxa"/>
            </w:tcMar>
            <w:vAlign w:val="center"/>
          </w:tcPr>
          <w:p w14:paraId="5AA0A485" w14:textId="77777777" w:rsidR="00CC020A" w:rsidRDefault="00471270">
            <w:pPr>
              <w:spacing w:after="0" w:line="216" w:lineRule="auto"/>
            </w:pPr>
            <w:r>
              <w:rPr>
                <w:color w:val="1F1F1F"/>
                <w:sz w:val="14"/>
              </w:rPr>
              <w:t>American Thoracic Society</w:t>
            </w:r>
          </w:p>
        </w:tc>
        <w:tc>
          <w:tcPr>
            <w:tcW w:w="2592" w:type="dxa"/>
            <w:shd w:val="clear" w:color="auto" w:fill="EAF3F7"/>
            <w:tcMar>
              <w:top w:w="24" w:type="dxa"/>
              <w:left w:w="45" w:type="dxa"/>
              <w:bottom w:w="24" w:type="dxa"/>
              <w:right w:w="45" w:type="dxa"/>
            </w:tcMar>
            <w:vAlign w:val="center"/>
          </w:tcPr>
          <w:p w14:paraId="5FD46ED0" w14:textId="77777777" w:rsidR="00CC020A" w:rsidRDefault="00471270">
            <w:pPr>
              <w:spacing w:after="0" w:line="216" w:lineRule="auto"/>
              <w:jc w:val="center"/>
            </w:pPr>
            <w:r>
              <w:rPr>
                <w:b/>
                <w:color w:val="082B54"/>
                <w:sz w:val="15"/>
              </w:rPr>
              <w:t>BVM</w:t>
            </w:r>
          </w:p>
        </w:tc>
        <w:tc>
          <w:tcPr>
            <w:tcW w:w="2592" w:type="dxa"/>
            <w:tcMar>
              <w:top w:w="24" w:type="dxa"/>
              <w:left w:w="45" w:type="dxa"/>
              <w:bottom w:w="24" w:type="dxa"/>
              <w:right w:w="45" w:type="dxa"/>
            </w:tcMar>
            <w:vAlign w:val="center"/>
          </w:tcPr>
          <w:p w14:paraId="73ABFC00" w14:textId="77777777" w:rsidR="00CC020A" w:rsidRDefault="00471270">
            <w:pPr>
              <w:spacing w:after="0" w:line="216" w:lineRule="auto"/>
            </w:pPr>
            <w:r>
              <w:rPr>
                <w:color w:val="1F1F1F"/>
                <w:sz w:val="14"/>
              </w:rPr>
              <w:t>Bolsa-válvula-mascarilla</w:t>
            </w:r>
          </w:p>
        </w:tc>
      </w:tr>
      <w:tr w:rsidR="00CC020A" w14:paraId="4A4CF547" w14:textId="77777777">
        <w:trPr>
          <w:cantSplit/>
          <w:jc w:val="center"/>
        </w:trPr>
        <w:tc>
          <w:tcPr>
            <w:tcW w:w="2592" w:type="dxa"/>
            <w:shd w:val="clear" w:color="auto" w:fill="EAF3F7"/>
            <w:tcMar>
              <w:top w:w="24" w:type="dxa"/>
              <w:left w:w="45" w:type="dxa"/>
              <w:bottom w:w="24" w:type="dxa"/>
              <w:right w:w="45" w:type="dxa"/>
            </w:tcMar>
            <w:vAlign w:val="center"/>
          </w:tcPr>
          <w:p w14:paraId="27844B06" w14:textId="77777777" w:rsidR="00CC020A" w:rsidRDefault="00471270">
            <w:pPr>
              <w:spacing w:after="0" w:line="216" w:lineRule="auto"/>
              <w:jc w:val="center"/>
            </w:pPr>
            <w:r>
              <w:rPr>
                <w:b/>
                <w:color w:val="082B54"/>
                <w:sz w:val="15"/>
              </w:rPr>
              <w:t>CO₂</w:t>
            </w:r>
          </w:p>
        </w:tc>
        <w:tc>
          <w:tcPr>
            <w:tcW w:w="2592" w:type="dxa"/>
            <w:tcMar>
              <w:top w:w="24" w:type="dxa"/>
              <w:left w:w="45" w:type="dxa"/>
              <w:bottom w:w="24" w:type="dxa"/>
              <w:right w:w="45" w:type="dxa"/>
            </w:tcMar>
            <w:vAlign w:val="center"/>
          </w:tcPr>
          <w:p w14:paraId="193EDDFA" w14:textId="77777777" w:rsidR="00CC020A" w:rsidRDefault="00471270">
            <w:pPr>
              <w:spacing w:after="0" w:line="216" w:lineRule="auto"/>
            </w:pPr>
            <w:r>
              <w:rPr>
                <w:color w:val="1F1F1F"/>
                <w:sz w:val="14"/>
              </w:rPr>
              <w:t>Dióxido de carbono</w:t>
            </w:r>
          </w:p>
        </w:tc>
        <w:tc>
          <w:tcPr>
            <w:tcW w:w="2592" w:type="dxa"/>
            <w:shd w:val="clear" w:color="auto" w:fill="EAF3F7"/>
            <w:tcMar>
              <w:top w:w="24" w:type="dxa"/>
              <w:left w:w="45" w:type="dxa"/>
              <w:bottom w:w="24" w:type="dxa"/>
              <w:right w:w="45" w:type="dxa"/>
            </w:tcMar>
            <w:vAlign w:val="center"/>
          </w:tcPr>
          <w:p w14:paraId="1BD68D86" w14:textId="77777777" w:rsidR="00CC020A" w:rsidRDefault="00471270">
            <w:pPr>
              <w:spacing w:after="0" w:line="216" w:lineRule="auto"/>
              <w:jc w:val="center"/>
            </w:pPr>
            <w:r>
              <w:rPr>
                <w:b/>
                <w:color w:val="082B54"/>
                <w:sz w:val="15"/>
              </w:rPr>
              <w:t>CRASH</w:t>
            </w:r>
          </w:p>
        </w:tc>
        <w:tc>
          <w:tcPr>
            <w:tcW w:w="2592" w:type="dxa"/>
            <w:tcMar>
              <w:top w:w="24" w:type="dxa"/>
              <w:left w:w="45" w:type="dxa"/>
              <w:bottom w:w="24" w:type="dxa"/>
              <w:right w:w="45" w:type="dxa"/>
            </w:tcMar>
            <w:vAlign w:val="center"/>
          </w:tcPr>
          <w:p w14:paraId="11000F05" w14:textId="77777777" w:rsidR="00CC020A" w:rsidRDefault="00471270">
            <w:pPr>
              <w:spacing w:after="0" w:line="216" w:lineRule="auto"/>
            </w:pPr>
            <w:r>
              <w:rPr>
                <w:color w:val="1F1F1F"/>
                <w:sz w:val="14"/>
              </w:rPr>
              <w:t>Consumo, ventrículo derecho, acidosis, saturación/reserva e hipotensión</w:t>
            </w:r>
          </w:p>
        </w:tc>
      </w:tr>
      <w:tr w:rsidR="00CC020A" w14:paraId="418A81BA" w14:textId="77777777">
        <w:trPr>
          <w:cantSplit/>
          <w:jc w:val="center"/>
        </w:trPr>
        <w:tc>
          <w:tcPr>
            <w:tcW w:w="2592" w:type="dxa"/>
            <w:shd w:val="clear" w:color="auto" w:fill="EAF3F7"/>
            <w:tcMar>
              <w:top w:w="24" w:type="dxa"/>
              <w:left w:w="45" w:type="dxa"/>
              <w:bottom w:w="24" w:type="dxa"/>
              <w:right w:w="45" w:type="dxa"/>
            </w:tcMar>
            <w:vAlign w:val="center"/>
          </w:tcPr>
          <w:p w14:paraId="056A830F" w14:textId="77777777" w:rsidR="00CC020A" w:rsidRDefault="00471270">
            <w:pPr>
              <w:spacing w:after="0" w:line="216" w:lineRule="auto"/>
              <w:jc w:val="center"/>
            </w:pPr>
            <w:r>
              <w:rPr>
                <w:b/>
                <w:color w:val="082B54"/>
                <w:sz w:val="15"/>
              </w:rPr>
              <w:t>ECA</w:t>
            </w:r>
          </w:p>
        </w:tc>
        <w:tc>
          <w:tcPr>
            <w:tcW w:w="2592" w:type="dxa"/>
            <w:tcMar>
              <w:top w:w="24" w:type="dxa"/>
              <w:left w:w="45" w:type="dxa"/>
              <w:bottom w:w="24" w:type="dxa"/>
              <w:right w:w="45" w:type="dxa"/>
            </w:tcMar>
            <w:vAlign w:val="center"/>
          </w:tcPr>
          <w:p w14:paraId="623276E4" w14:textId="77777777" w:rsidR="00CC020A" w:rsidRDefault="00471270">
            <w:pPr>
              <w:spacing w:after="0" w:line="216" w:lineRule="auto"/>
            </w:pPr>
            <w:r>
              <w:rPr>
                <w:color w:val="1F1F1F"/>
                <w:sz w:val="14"/>
              </w:rPr>
              <w:t>Ensayo clínico aleatorizado</w:t>
            </w:r>
          </w:p>
        </w:tc>
        <w:tc>
          <w:tcPr>
            <w:tcW w:w="2592" w:type="dxa"/>
            <w:shd w:val="clear" w:color="auto" w:fill="EAF3F7"/>
            <w:tcMar>
              <w:top w:w="24" w:type="dxa"/>
              <w:left w:w="45" w:type="dxa"/>
              <w:bottom w:w="24" w:type="dxa"/>
              <w:right w:w="45" w:type="dxa"/>
            </w:tcMar>
            <w:vAlign w:val="center"/>
          </w:tcPr>
          <w:p w14:paraId="4507FB9E" w14:textId="77777777" w:rsidR="00CC020A" w:rsidRDefault="00471270">
            <w:pPr>
              <w:spacing w:after="0" w:line="216" w:lineRule="auto"/>
              <w:jc w:val="center"/>
            </w:pPr>
            <w:r>
              <w:rPr>
                <w:b/>
                <w:color w:val="082B54"/>
                <w:sz w:val="15"/>
              </w:rPr>
              <w:t>ECG</w:t>
            </w:r>
          </w:p>
        </w:tc>
        <w:tc>
          <w:tcPr>
            <w:tcW w:w="2592" w:type="dxa"/>
            <w:tcMar>
              <w:top w:w="24" w:type="dxa"/>
              <w:left w:w="45" w:type="dxa"/>
              <w:bottom w:w="24" w:type="dxa"/>
              <w:right w:w="45" w:type="dxa"/>
            </w:tcMar>
            <w:vAlign w:val="center"/>
          </w:tcPr>
          <w:p w14:paraId="5E4CC0BA" w14:textId="77777777" w:rsidR="00CC020A" w:rsidRDefault="00471270">
            <w:pPr>
              <w:spacing w:after="0" w:line="216" w:lineRule="auto"/>
            </w:pPr>
            <w:r>
              <w:rPr>
                <w:color w:val="1F1F1F"/>
                <w:sz w:val="14"/>
              </w:rPr>
              <w:t>Electrocardiograma</w:t>
            </w:r>
          </w:p>
        </w:tc>
      </w:tr>
      <w:tr w:rsidR="00CC020A" w14:paraId="4E6F59B2" w14:textId="77777777">
        <w:trPr>
          <w:cantSplit/>
          <w:jc w:val="center"/>
        </w:trPr>
        <w:tc>
          <w:tcPr>
            <w:tcW w:w="2592" w:type="dxa"/>
            <w:shd w:val="clear" w:color="auto" w:fill="EAF3F7"/>
            <w:tcMar>
              <w:top w:w="24" w:type="dxa"/>
              <w:left w:w="45" w:type="dxa"/>
              <w:bottom w:w="24" w:type="dxa"/>
              <w:right w:w="45" w:type="dxa"/>
            </w:tcMar>
            <w:vAlign w:val="center"/>
          </w:tcPr>
          <w:p w14:paraId="799F9475" w14:textId="77777777" w:rsidR="00CC020A" w:rsidRDefault="00471270">
            <w:pPr>
              <w:spacing w:after="0" w:line="216" w:lineRule="auto"/>
              <w:jc w:val="center"/>
            </w:pPr>
            <w:r>
              <w:rPr>
                <w:b/>
                <w:color w:val="082B54"/>
                <w:sz w:val="15"/>
              </w:rPr>
              <w:t>EPAP</w:t>
            </w:r>
          </w:p>
        </w:tc>
        <w:tc>
          <w:tcPr>
            <w:tcW w:w="2592" w:type="dxa"/>
            <w:tcMar>
              <w:top w:w="24" w:type="dxa"/>
              <w:left w:w="45" w:type="dxa"/>
              <w:bottom w:w="24" w:type="dxa"/>
              <w:right w:w="45" w:type="dxa"/>
            </w:tcMar>
            <w:vAlign w:val="center"/>
          </w:tcPr>
          <w:p w14:paraId="7A0F4F2D" w14:textId="77777777" w:rsidR="00CC020A" w:rsidRDefault="00471270">
            <w:pPr>
              <w:spacing w:after="0" w:line="216" w:lineRule="auto"/>
            </w:pPr>
            <w:r>
              <w:rPr>
                <w:color w:val="1F1F1F"/>
                <w:sz w:val="14"/>
              </w:rPr>
              <w:t>Presión positiva espiratoria</w:t>
            </w:r>
          </w:p>
        </w:tc>
        <w:tc>
          <w:tcPr>
            <w:tcW w:w="2592" w:type="dxa"/>
            <w:shd w:val="clear" w:color="auto" w:fill="EAF3F7"/>
            <w:tcMar>
              <w:top w:w="24" w:type="dxa"/>
              <w:left w:w="45" w:type="dxa"/>
              <w:bottom w:w="24" w:type="dxa"/>
              <w:right w:w="45" w:type="dxa"/>
            </w:tcMar>
            <w:vAlign w:val="center"/>
          </w:tcPr>
          <w:p w14:paraId="385D6929" w14:textId="77777777" w:rsidR="00CC020A" w:rsidRDefault="00471270">
            <w:pPr>
              <w:spacing w:after="0" w:line="216" w:lineRule="auto"/>
              <w:jc w:val="center"/>
            </w:pPr>
            <w:r>
              <w:rPr>
                <w:b/>
                <w:color w:val="082B54"/>
                <w:sz w:val="15"/>
              </w:rPr>
              <w:t>IPAP</w:t>
            </w:r>
          </w:p>
        </w:tc>
        <w:tc>
          <w:tcPr>
            <w:tcW w:w="2592" w:type="dxa"/>
            <w:tcMar>
              <w:top w:w="24" w:type="dxa"/>
              <w:left w:w="45" w:type="dxa"/>
              <w:bottom w:w="24" w:type="dxa"/>
              <w:right w:w="45" w:type="dxa"/>
            </w:tcMar>
            <w:vAlign w:val="center"/>
          </w:tcPr>
          <w:p w14:paraId="72980E73" w14:textId="77777777" w:rsidR="00CC020A" w:rsidRDefault="00471270">
            <w:pPr>
              <w:spacing w:after="0" w:line="216" w:lineRule="auto"/>
            </w:pPr>
            <w:r>
              <w:rPr>
                <w:color w:val="1F1F1F"/>
                <w:sz w:val="14"/>
              </w:rPr>
              <w:t>Presión positiva inspiratoria</w:t>
            </w:r>
          </w:p>
        </w:tc>
      </w:tr>
      <w:tr w:rsidR="00CC020A" w14:paraId="5C9FC87A" w14:textId="77777777">
        <w:trPr>
          <w:cantSplit/>
          <w:jc w:val="center"/>
        </w:trPr>
        <w:tc>
          <w:tcPr>
            <w:tcW w:w="2592" w:type="dxa"/>
            <w:shd w:val="clear" w:color="auto" w:fill="EAF3F7"/>
            <w:tcMar>
              <w:top w:w="24" w:type="dxa"/>
              <w:left w:w="45" w:type="dxa"/>
              <w:bottom w:w="24" w:type="dxa"/>
              <w:right w:w="45" w:type="dxa"/>
            </w:tcMar>
            <w:vAlign w:val="center"/>
          </w:tcPr>
          <w:p w14:paraId="20D0EEB0" w14:textId="77777777" w:rsidR="00CC020A" w:rsidRDefault="00471270">
            <w:pPr>
              <w:spacing w:after="0" w:line="216" w:lineRule="auto"/>
              <w:jc w:val="center"/>
            </w:pPr>
            <w:r>
              <w:rPr>
                <w:b/>
                <w:color w:val="082B54"/>
                <w:sz w:val="15"/>
              </w:rPr>
              <w:t>EtCO₂</w:t>
            </w:r>
          </w:p>
        </w:tc>
        <w:tc>
          <w:tcPr>
            <w:tcW w:w="2592" w:type="dxa"/>
            <w:tcMar>
              <w:top w:w="24" w:type="dxa"/>
              <w:left w:w="45" w:type="dxa"/>
              <w:bottom w:w="24" w:type="dxa"/>
              <w:right w:w="45" w:type="dxa"/>
            </w:tcMar>
            <w:vAlign w:val="center"/>
          </w:tcPr>
          <w:p w14:paraId="0A61946E" w14:textId="77777777" w:rsidR="00CC020A" w:rsidRDefault="00471270">
            <w:pPr>
              <w:spacing w:after="0" w:line="216" w:lineRule="auto"/>
            </w:pPr>
            <w:r>
              <w:rPr>
                <w:color w:val="1F1F1F"/>
                <w:sz w:val="14"/>
              </w:rPr>
              <w:t>CO₂ al final de la espiración</w:t>
            </w:r>
          </w:p>
        </w:tc>
        <w:tc>
          <w:tcPr>
            <w:tcW w:w="2592" w:type="dxa"/>
            <w:shd w:val="clear" w:color="auto" w:fill="EAF3F7"/>
            <w:tcMar>
              <w:top w:w="24" w:type="dxa"/>
              <w:left w:w="45" w:type="dxa"/>
              <w:bottom w:w="24" w:type="dxa"/>
              <w:right w:w="45" w:type="dxa"/>
            </w:tcMar>
            <w:vAlign w:val="center"/>
          </w:tcPr>
          <w:p w14:paraId="5C88062B" w14:textId="77777777" w:rsidR="00CC020A" w:rsidRDefault="00471270">
            <w:pPr>
              <w:spacing w:after="0" w:line="216" w:lineRule="auto"/>
              <w:jc w:val="center"/>
            </w:pPr>
            <w:r>
              <w:rPr>
                <w:b/>
                <w:color w:val="082B54"/>
                <w:sz w:val="15"/>
              </w:rPr>
              <w:t>EtO₂</w:t>
            </w:r>
          </w:p>
        </w:tc>
        <w:tc>
          <w:tcPr>
            <w:tcW w:w="2592" w:type="dxa"/>
            <w:tcMar>
              <w:top w:w="24" w:type="dxa"/>
              <w:left w:w="45" w:type="dxa"/>
              <w:bottom w:w="24" w:type="dxa"/>
              <w:right w:w="45" w:type="dxa"/>
            </w:tcMar>
            <w:vAlign w:val="center"/>
          </w:tcPr>
          <w:p w14:paraId="69618107" w14:textId="77777777" w:rsidR="00CC020A" w:rsidRDefault="00471270">
            <w:pPr>
              <w:spacing w:after="0" w:line="216" w:lineRule="auto"/>
            </w:pPr>
            <w:r>
              <w:rPr>
                <w:color w:val="1F1F1F"/>
                <w:sz w:val="14"/>
              </w:rPr>
              <w:t>Oxígeno al final de la espiración</w:t>
            </w:r>
          </w:p>
        </w:tc>
      </w:tr>
      <w:tr w:rsidR="00CC020A" w14:paraId="48CEDE35" w14:textId="77777777">
        <w:trPr>
          <w:cantSplit/>
          <w:jc w:val="center"/>
        </w:trPr>
        <w:tc>
          <w:tcPr>
            <w:tcW w:w="2592" w:type="dxa"/>
            <w:shd w:val="clear" w:color="auto" w:fill="EAF3F7"/>
            <w:tcMar>
              <w:top w:w="24" w:type="dxa"/>
              <w:left w:w="45" w:type="dxa"/>
              <w:bottom w:w="24" w:type="dxa"/>
              <w:right w:w="45" w:type="dxa"/>
            </w:tcMar>
            <w:vAlign w:val="center"/>
          </w:tcPr>
          <w:p w14:paraId="78DACF7A" w14:textId="77777777" w:rsidR="00CC020A" w:rsidRDefault="00471270">
            <w:pPr>
              <w:spacing w:after="0" w:line="216" w:lineRule="auto"/>
              <w:jc w:val="center"/>
            </w:pPr>
            <w:r>
              <w:rPr>
                <w:b/>
                <w:color w:val="082B54"/>
                <w:sz w:val="15"/>
              </w:rPr>
              <w:t>FeO₂</w:t>
            </w:r>
          </w:p>
        </w:tc>
        <w:tc>
          <w:tcPr>
            <w:tcW w:w="2592" w:type="dxa"/>
            <w:tcMar>
              <w:top w:w="24" w:type="dxa"/>
              <w:left w:w="45" w:type="dxa"/>
              <w:bottom w:w="24" w:type="dxa"/>
              <w:right w:w="45" w:type="dxa"/>
            </w:tcMar>
            <w:vAlign w:val="center"/>
          </w:tcPr>
          <w:p w14:paraId="7D566F61" w14:textId="77777777" w:rsidR="00CC020A" w:rsidRDefault="00471270">
            <w:pPr>
              <w:spacing w:after="0" w:line="216" w:lineRule="auto"/>
            </w:pPr>
            <w:r>
              <w:rPr>
                <w:color w:val="1F1F1F"/>
                <w:sz w:val="14"/>
              </w:rPr>
              <w:t>Fracción espirada de oxígeno</w:t>
            </w:r>
          </w:p>
        </w:tc>
        <w:tc>
          <w:tcPr>
            <w:tcW w:w="2592" w:type="dxa"/>
            <w:shd w:val="clear" w:color="auto" w:fill="EAF3F7"/>
            <w:tcMar>
              <w:top w:w="24" w:type="dxa"/>
              <w:left w:w="45" w:type="dxa"/>
              <w:bottom w:w="24" w:type="dxa"/>
              <w:right w:w="45" w:type="dxa"/>
            </w:tcMar>
            <w:vAlign w:val="center"/>
          </w:tcPr>
          <w:p w14:paraId="77FBEA60" w14:textId="77777777" w:rsidR="00CC020A" w:rsidRDefault="00471270">
            <w:pPr>
              <w:spacing w:after="0" w:line="216" w:lineRule="auto"/>
              <w:jc w:val="center"/>
            </w:pPr>
            <w:r>
              <w:rPr>
                <w:b/>
                <w:color w:val="082B54"/>
                <w:sz w:val="15"/>
              </w:rPr>
              <w:t>FiO₂</w:t>
            </w:r>
          </w:p>
        </w:tc>
        <w:tc>
          <w:tcPr>
            <w:tcW w:w="2592" w:type="dxa"/>
            <w:tcMar>
              <w:top w:w="24" w:type="dxa"/>
              <w:left w:w="45" w:type="dxa"/>
              <w:bottom w:w="24" w:type="dxa"/>
              <w:right w:w="45" w:type="dxa"/>
            </w:tcMar>
            <w:vAlign w:val="center"/>
          </w:tcPr>
          <w:p w14:paraId="165B54BF" w14:textId="77777777" w:rsidR="00CC020A" w:rsidRDefault="00471270">
            <w:pPr>
              <w:spacing w:after="0" w:line="216" w:lineRule="auto"/>
            </w:pPr>
            <w:r>
              <w:rPr>
                <w:color w:val="1F1F1F"/>
                <w:sz w:val="14"/>
              </w:rPr>
              <w:t>Fracción inspirada de oxígeno</w:t>
            </w:r>
          </w:p>
        </w:tc>
      </w:tr>
      <w:tr w:rsidR="00CC020A" w14:paraId="08FEC870" w14:textId="77777777">
        <w:trPr>
          <w:cantSplit/>
          <w:jc w:val="center"/>
        </w:trPr>
        <w:tc>
          <w:tcPr>
            <w:tcW w:w="2592" w:type="dxa"/>
            <w:shd w:val="clear" w:color="auto" w:fill="EAF3F7"/>
            <w:tcMar>
              <w:top w:w="24" w:type="dxa"/>
              <w:left w:w="45" w:type="dxa"/>
              <w:bottom w:w="24" w:type="dxa"/>
              <w:right w:w="45" w:type="dxa"/>
            </w:tcMar>
            <w:vAlign w:val="center"/>
          </w:tcPr>
          <w:p w14:paraId="432F6148" w14:textId="77777777" w:rsidR="00CC020A" w:rsidRDefault="00471270">
            <w:pPr>
              <w:spacing w:after="0" w:line="216" w:lineRule="auto"/>
              <w:jc w:val="center"/>
            </w:pPr>
            <w:r>
              <w:rPr>
                <w:b/>
                <w:color w:val="082B54"/>
                <w:sz w:val="15"/>
              </w:rPr>
              <w:t>FONA</w:t>
            </w:r>
          </w:p>
        </w:tc>
        <w:tc>
          <w:tcPr>
            <w:tcW w:w="2592" w:type="dxa"/>
            <w:tcMar>
              <w:top w:w="24" w:type="dxa"/>
              <w:left w:w="45" w:type="dxa"/>
              <w:bottom w:w="24" w:type="dxa"/>
              <w:right w:w="45" w:type="dxa"/>
            </w:tcMar>
            <w:vAlign w:val="center"/>
          </w:tcPr>
          <w:p w14:paraId="0BB3F2AF" w14:textId="77777777" w:rsidR="00CC020A" w:rsidRDefault="00471270">
            <w:pPr>
              <w:spacing w:after="0" w:line="216" w:lineRule="auto"/>
            </w:pPr>
            <w:r>
              <w:rPr>
                <w:color w:val="1F1F1F"/>
                <w:sz w:val="14"/>
              </w:rPr>
              <w:t>Acceso frontal al cuello / vía aérea de emergencia</w:t>
            </w:r>
          </w:p>
        </w:tc>
        <w:tc>
          <w:tcPr>
            <w:tcW w:w="2592" w:type="dxa"/>
            <w:shd w:val="clear" w:color="auto" w:fill="EAF3F7"/>
            <w:tcMar>
              <w:top w:w="24" w:type="dxa"/>
              <w:left w:w="45" w:type="dxa"/>
              <w:bottom w:w="24" w:type="dxa"/>
              <w:right w:w="45" w:type="dxa"/>
            </w:tcMar>
            <w:vAlign w:val="center"/>
          </w:tcPr>
          <w:p w14:paraId="1171C9CA" w14:textId="77777777" w:rsidR="00CC020A" w:rsidRDefault="00471270">
            <w:pPr>
              <w:spacing w:after="0" w:line="216" w:lineRule="auto"/>
              <w:jc w:val="center"/>
            </w:pPr>
            <w:r>
              <w:rPr>
                <w:b/>
                <w:color w:val="082B54"/>
                <w:sz w:val="15"/>
              </w:rPr>
              <w:t>FRC / CRF</w:t>
            </w:r>
          </w:p>
        </w:tc>
        <w:tc>
          <w:tcPr>
            <w:tcW w:w="2592" w:type="dxa"/>
            <w:tcMar>
              <w:top w:w="24" w:type="dxa"/>
              <w:left w:w="45" w:type="dxa"/>
              <w:bottom w:w="24" w:type="dxa"/>
              <w:right w:w="45" w:type="dxa"/>
            </w:tcMar>
            <w:vAlign w:val="center"/>
          </w:tcPr>
          <w:p w14:paraId="55571649" w14:textId="77777777" w:rsidR="00CC020A" w:rsidRDefault="00471270">
            <w:pPr>
              <w:spacing w:after="0" w:line="216" w:lineRule="auto"/>
            </w:pPr>
            <w:r>
              <w:rPr>
                <w:color w:val="1F1F1F"/>
                <w:sz w:val="14"/>
              </w:rPr>
              <w:t>Capacidad residual funcional</w:t>
            </w:r>
          </w:p>
        </w:tc>
      </w:tr>
      <w:tr w:rsidR="00CC020A" w14:paraId="1F4D4516" w14:textId="77777777">
        <w:trPr>
          <w:cantSplit/>
          <w:jc w:val="center"/>
        </w:trPr>
        <w:tc>
          <w:tcPr>
            <w:tcW w:w="2592" w:type="dxa"/>
            <w:shd w:val="clear" w:color="auto" w:fill="EAF3F7"/>
            <w:tcMar>
              <w:top w:w="24" w:type="dxa"/>
              <w:left w:w="45" w:type="dxa"/>
              <w:bottom w:w="24" w:type="dxa"/>
              <w:right w:w="45" w:type="dxa"/>
            </w:tcMar>
            <w:vAlign w:val="center"/>
          </w:tcPr>
          <w:p w14:paraId="315C22F7" w14:textId="77777777" w:rsidR="00CC020A" w:rsidRDefault="00471270">
            <w:pPr>
              <w:spacing w:after="0" w:line="216" w:lineRule="auto"/>
              <w:jc w:val="center"/>
            </w:pPr>
            <w:r>
              <w:rPr>
                <w:b/>
                <w:color w:val="082B54"/>
                <w:sz w:val="15"/>
              </w:rPr>
              <w:t>GRADE</w:t>
            </w:r>
          </w:p>
        </w:tc>
        <w:tc>
          <w:tcPr>
            <w:tcW w:w="2592" w:type="dxa"/>
            <w:tcMar>
              <w:top w:w="24" w:type="dxa"/>
              <w:left w:w="45" w:type="dxa"/>
              <w:bottom w:w="24" w:type="dxa"/>
              <w:right w:w="45" w:type="dxa"/>
            </w:tcMar>
            <w:vAlign w:val="center"/>
          </w:tcPr>
          <w:p w14:paraId="36B63300" w14:textId="77777777" w:rsidR="00CC020A" w:rsidRDefault="00471270">
            <w:pPr>
              <w:spacing w:after="0" w:line="216" w:lineRule="auto"/>
            </w:pPr>
            <w:r>
              <w:rPr>
                <w:color w:val="1F1F1F"/>
                <w:sz w:val="14"/>
              </w:rPr>
              <w:t>Sistema para graduar certeza y fuerza de recomendaciones</w:t>
            </w:r>
          </w:p>
        </w:tc>
        <w:tc>
          <w:tcPr>
            <w:tcW w:w="2592" w:type="dxa"/>
            <w:shd w:val="clear" w:color="auto" w:fill="EAF3F7"/>
            <w:tcMar>
              <w:top w:w="24" w:type="dxa"/>
              <w:left w:w="45" w:type="dxa"/>
              <w:bottom w:w="24" w:type="dxa"/>
              <w:right w:w="45" w:type="dxa"/>
            </w:tcMar>
            <w:vAlign w:val="center"/>
          </w:tcPr>
          <w:p w14:paraId="06CF559B" w14:textId="77777777" w:rsidR="00CC020A" w:rsidRDefault="00471270">
            <w:pPr>
              <w:spacing w:after="0" w:line="216" w:lineRule="auto"/>
              <w:jc w:val="center"/>
            </w:pPr>
            <w:r>
              <w:rPr>
                <w:b/>
                <w:color w:val="082B54"/>
                <w:sz w:val="15"/>
              </w:rPr>
              <w:t>HFNC / CNAF</w:t>
            </w:r>
          </w:p>
        </w:tc>
        <w:tc>
          <w:tcPr>
            <w:tcW w:w="2592" w:type="dxa"/>
            <w:tcMar>
              <w:top w:w="24" w:type="dxa"/>
              <w:left w:w="45" w:type="dxa"/>
              <w:bottom w:w="24" w:type="dxa"/>
              <w:right w:w="45" w:type="dxa"/>
            </w:tcMar>
            <w:vAlign w:val="center"/>
          </w:tcPr>
          <w:p w14:paraId="5B13BD2D" w14:textId="77777777" w:rsidR="00CC020A" w:rsidRDefault="00471270">
            <w:pPr>
              <w:spacing w:after="0" w:line="216" w:lineRule="auto"/>
            </w:pPr>
            <w:r>
              <w:rPr>
                <w:color w:val="1F1F1F"/>
                <w:sz w:val="14"/>
              </w:rPr>
              <w:t>Cánula nasal de alto flujo</w:t>
            </w:r>
          </w:p>
        </w:tc>
      </w:tr>
      <w:tr w:rsidR="00CC020A" w14:paraId="356F6F6A" w14:textId="77777777">
        <w:trPr>
          <w:cantSplit/>
          <w:jc w:val="center"/>
        </w:trPr>
        <w:tc>
          <w:tcPr>
            <w:tcW w:w="2592" w:type="dxa"/>
            <w:shd w:val="clear" w:color="auto" w:fill="EAF3F7"/>
            <w:tcMar>
              <w:top w:w="24" w:type="dxa"/>
              <w:left w:w="45" w:type="dxa"/>
              <w:bottom w:w="24" w:type="dxa"/>
              <w:right w:w="45" w:type="dxa"/>
            </w:tcMar>
            <w:vAlign w:val="center"/>
          </w:tcPr>
          <w:p w14:paraId="72601962" w14:textId="77777777" w:rsidR="00CC020A" w:rsidRDefault="00471270">
            <w:pPr>
              <w:spacing w:after="0" w:line="216" w:lineRule="auto"/>
              <w:jc w:val="center"/>
            </w:pPr>
            <w:r>
              <w:rPr>
                <w:b/>
                <w:color w:val="082B54"/>
                <w:sz w:val="15"/>
              </w:rPr>
              <w:t>HFNO</w:t>
            </w:r>
          </w:p>
        </w:tc>
        <w:tc>
          <w:tcPr>
            <w:tcW w:w="2592" w:type="dxa"/>
            <w:tcMar>
              <w:top w:w="24" w:type="dxa"/>
              <w:left w:w="45" w:type="dxa"/>
              <w:bottom w:w="24" w:type="dxa"/>
              <w:right w:w="45" w:type="dxa"/>
            </w:tcMar>
            <w:vAlign w:val="center"/>
          </w:tcPr>
          <w:p w14:paraId="6BBAADE0" w14:textId="77777777" w:rsidR="00CC020A" w:rsidRDefault="00471270">
            <w:pPr>
              <w:spacing w:after="0" w:line="216" w:lineRule="auto"/>
            </w:pPr>
            <w:r>
              <w:rPr>
                <w:color w:val="1F1F1F"/>
                <w:sz w:val="14"/>
              </w:rPr>
              <w:t>Oxígeno nasal de alto flujo</w:t>
            </w:r>
          </w:p>
        </w:tc>
        <w:tc>
          <w:tcPr>
            <w:tcW w:w="2592" w:type="dxa"/>
            <w:shd w:val="clear" w:color="auto" w:fill="EAF3F7"/>
            <w:tcMar>
              <w:top w:w="24" w:type="dxa"/>
              <w:left w:w="45" w:type="dxa"/>
              <w:bottom w:w="24" w:type="dxa"/>
              <w:right w:w="45" w:type="dxa"/>
            </w:tcMar>
            <w:vAlign w:val="center"/>
          </w:tcPr>
          <w:p w14:paraId="73AD4C27" w14:textId="77777777" w:rsidR="00CC020A" w:rsidRDefault="00471270">
            <w:pPr>
              <w:spacing w:after="0" w:line="216" w:lineRule="auto"/>
              <w:jc w:val="center"/>
            </w:pPr>
            <w:r>
              <w:rPr>
                <w:b/>
                <w:color w:val="082B54"/>
                <w:sz w:val="15"/>
              </w:rPr>
              <w:t>HTP</w:t>
            </w:r>
          </w:p>
        </w:tc>
        <w:tc>
          <w:tcPr>
            <w:tcW w:w="2592" w:type="dxa"/>
            <w:tcMar>
              <w:top w:w="24" w:type="dxa"/>
              <w:left w:w="45" w:type="dxa"/>
              <w:bottom w:w="24" w:type="dxa"/>
              <w:right w:w="45" w:type="dxa"/>
            </w:tcMar>
            <w:vAlign w:val="center"/>
          </w:tcPr>
          <w:p w14:paraId="5A4F7604" w14:textId="77777777" w:rsidR="00CC020A" w:rsidRDefault="00471270">
            <w:pPr>
              <w:spacing w:after="0" w:line="216" w:lineRule="auto"/>
            </w:pPr>
            <w:r>
              <w:rPr>
                <w:color w:val="1F1F1F"/>
                <w:sz w:val="14"/>
              </w:rPr>
              <w:t>Hipertensión pulmonar</w:t>
            </w:r>
          </w:p>
        </w:tc>
      </w:tr>
      <w:tr w:rsidR="00CC020A" w14:paraId="11AC5BD5" w14:textId="77777777">
        <w:trPr>
          <w:cantSplit/>
          <w:jc w:val="center"/>
        </w:trPr>
        <w:tc>
          <w:tcPr>
            <w:tcW w:w="2592" w:type="dxa"/>
            <w:shd w:val="clear" w:color="auto" w:fill="EAF3F7"/>
            <w:tcMar>
              <w:top w:w="24" w:type="dxa"/>
              <w:left w:w="45" w:type="dxa"/>
              <w:bottom w:w="24" w:type="dxa"/>
              <w:right w:w="45" w:type="dxa"/>
            </w:tcMar>
            <w:vAlign w:val="center"/>
          </w:tcPr>
          <w:p w14:paraId="0F1207EF" w14:textId="77777777" w:rsidR="00CC020A" w:rsidRDefault="00471270">
            <w:pPr>
              <w:spacing w:after="0" w:line="216" w:lineRule="auto"/>
              <w:jc w:val="center"/>
            </w:pPr>
            <w:r>
              <w:rPr>
                <w:b/>
                <w:color w:val="082B54"/>
                <w:sz w:val="15"/>
              </w:rPr>
              <w:t>ICU / UCI</w:t>
            </w:r>
          </w:p>
        </w:tc>
        <w:tc>
          <w:tcPr>
            <w:tcW w:w="2592" w:type="dxa"/>
            <w:tcMar>
              <w:top w:w="24" w:type="dxa"/>
              <w:left w:w="45" w:type="dxa"/>
              <w:bottom w:w="24" w:type="dxa"/>
              <w:right w:w="45" w:type="dxa"/>
            </w:tcMar>
            <w:vAlign w:val="center"/>
          </w:tcPr>
          <w:p w14:paraId="41C707CF" w14:textId="77777777" w:rsidR="00CC020A" w:rsidRDefault="00471270">
            <w:pPr>
              <w:spacing w:after="0" w:line="216" w:lineRule="auto"/>
            </w:pPr>
            <w:r>
              <w:rPr>
                <w:color w:val="1F1F1F"/>
                <w:sz w:val="14"/>
              </w:rPr>
              <w:t>Unidad de cuidados intensivos</w:t>
            </w:r>
          </w:p>
        </w:tc>
        <w:tc>
          <w:tcPr>
            <w:tcW w:w="2592" w:type="dxa"/>
            <w:shd w:val="clear" w:color="auto" w:fill="EAF3F7"/>
            <w:tcMar>
              <w:top w:w="24" w:type="dxa"/>
              <w:left w:w="45" w:type="dxa"/>
              <w:bottom w:w="24" w:type="dxa"/>
              <w:right w:w="45" w:type="dxa"/>
            </w:tcMar>
            <w:vAlign w:val="center"/>
          </w:tcPr>
          <w:p w14:paraId="0B835B95" w14:textId="77777777" w:rsidR="00CC020A" w:rsidRDefault="00471270">
            <w:pPr>
              <w:spacing w:after="0" w:line="216" w:lineRule="auto"/>
              <w:jc w:val="center"/>
            </w:pPr>
            <w:r>
              <w:rPr>
                <w:b/>
                <w:color w:val="082B54"/>
                <w:sz w:val="15"/>
              </w:rPr>
              <w:t>MAP / PAM</w:t>
            </w:r>
          </w:p>
        </w:tc>
        <w:tc>
          <w:tcPr>
            <w:tcW w:w="2592" w:type="dxa"/>
            <w:tcMar>
              <w:top w:w="24" w:type="dxa"/>
              <w:left w:w="45" w:type="dxa"/>
              <w:bottom w:w="24" w:type="dxa"/>
              <w:right w:w="45" w:type="dxa"/>
            </w:tcMar>
            <w:vAlign w:val="center"/>
          </w:tcPr>
          <w:p w14:paraId="495D0C44" w14:textId="77777777" w:rsidR="00CC020A" w:rsidRDefault="00471270">
            <w:pPr>
              <w:spacing w:after="0" w:line="216" w:lineRule="auto"/>
            </w:pPr>
            <w:r>
              <w:rPr>
                <w:color w:val="1F1F1F"/>
                <w:sz w:val="14"/>
              </w:rPr>
              <w:t>Presión arterial media</w:t>
            </w:r>
          </w:p>
        </w:tc>
      </w:tr>
      <w:tr w:rsidR="00CC020A" w14:paraId="619F9811" w14:textId="77777777">
        <w:trPr>
          <w:cantSplit/>
          <w:jc w:val="center"/>
        </w:trPr>
        <w:tc>
          <w:tcPr>
            <w:tcW w:w="2592" w:type="dxa"/>
            <w:shd w:val="clear" w:color="auto" w:fill="EAF3F7"/>
            <w:tcMar>
              <w:top w:w="24" w:type="dxa"/>
              <w:left w:w="45" w:type="dxa"/>
              <w:bottom w:w="24" w:type="dxa"/>
              <w:right w:w="45" w:type="dxa"/>
            </w:tcMar>
            <w:vAlign w:val="center"/>
          </w:tcPr>
          <w:p w14:paraId="1C4BA6AA" w14:textId="77777777" w:rsidR="00CC020A" w:rsidRDefault="00471270">
            <w:pPr>
              <w:spacing w:after="0" w:line="216" w:lineRule="auto"/>
              <w:jc w:val="center"/>
            </w:pPr>
            <w:r>
              <w:rPr>
                <w:b/>
                <w:color w:val="082B54"/>
                <w:sz w:val="15"/>
              </w:rPr>
              <w:t>NIRS</w:t>
            </w:r>
          </w:p>
        </w:tc>
        <w:tc>
          <w:tcPr>
            <w:tcW w:w="2592" w:type="dxa"/>
            <w:tcMar>
              <w:top w:w="24" w:type="dxa"/>
              <w:left w:w="45" w:type="dxa"/>
              <w:bottom w:w="24" w:type="dxa"/>
              <w:right w:w="45" w:type="dxa"/>
            </w:tcMar>
            <w:vAlign w:val="center"/>
          </w:tcPr>
          <w:p w14:paraId="1D4588A6" w14:textId="77777777" w:rsidR="00CC020A" w:rsidRDefault="00471270">
            <w:pPr>
              <w:spacing w:after="0" w:line="216" w:lineRule="auto"/>
            </w:pPr>
            <w:r>
              <w:rPr>
                <w:color w:val="1F1F1F"/>
                <w:sz w:val="14"/>
              </w:rPr>
              <w:t>Soporte respiratorio no invasivo</w:t>
            </w:r>
          </w:p>
        </w:tc>
        <w:tc>
          <w:tcPr>
            <w:tcW w:w="2592" w:type="dxa"/>
            <w:shd w:val="clear" w:color="auto" w:fill="EAF3F7"/>
            <w:tcMar>
              <w:top w:w="24" w:type="dxa"/>
              <w:left w:w="45" w:type="dxa"/>
              <w:bottom w:w="24" w:type="dxa"/>
              <w:right w:w="45" w:type="dxa"/>
            </w:tcMar>
            <w:vAlign w:val="center"/>
          </w:tcPr>
          <w:p w14:paraId="0F980753" w14:textId="77777777" w:rsidR="00CC020A" w:rsidRDefault="00471270">
            <w:pPr>
              <w:spacing w:after="0" w:line="216" w:lineRule="auto"/>
              <w:jc w:val="center"/>
            </w:pPr>
            <w:r>
              <w:rPr>
                <w:b/>
                <w:color w:val="082B54"/>
                <w:sz w:val="15"/>
              </w:rPr>
              <w:t>NIV / VNI</w:t>
            </w:r>
          </w:p>
        </w:tc>
        <w:tc>
          <w:tcPr>
            <w:tcW w:w="2592" w:type="dxa"/>
            <w:tcMar>
              <w:top w:w="24" w:type="dxa"/>
              <w:left w:w="45" w:type="dxa"/>
              <w:bottom w:w="24" w:type="dxa"/>
              <w:right w:w="45" w:type="dxa"/>
            </w:tcMar>
            <w:vAlign w:val="center"/>
          </w:tcPr>
          <w:p w14:paraId="565DA569" w14:textId="77777777" w:rsidR="00CC020A" w:rsidRDefault="00471270">
            <w:pPr>
              <w:spacing w:after="0" w:line="216" w:lineRule="auto"/>
            </w:pPr>
            <w:r>
              <w:rPr>
                <w:color w:val="1F1F1F"/>
                <w:sz w:val="14"/>
              </w:rPr>
              <w:t>Ventilación no invasiva</w:t>
            </w:r>
          </w:p>
        </w:tc>
      </w:tr>
      <w:tr w:rsidR="00CC020A" w14:paraId="1B8892F9" w14:textId="77777777">
        <w:trPr>
          <w:cantSplit/>
          <w:jc w:val="center"/>
        </w:trPr>
        <w:tc>
          <w:tcPr>
            <w:tcW w:w="2592" w:type="dxa"/>
            <w:shd w:val="clear" w:color="auto" w:fill="EAF3F7"/>
            <w:tcMar>
              <w:top w:w="24" w:type="dxa"/>
              <w:left w:w="45" w:type="dxa"/>
              <w:bottom w:w="24" w:type="dxa"/>
              <w:right w:w="45" w:type="dxa"/>
            </w:tcMar>
            <w:vAlign w:val="center"/>
          </w:tcPr>
          <w:p w14:paraId="4299A5BC" w14:textId="77777777" w:rsidR="00CC020A" w:rsidRDefault="00471270">
            <w:pPr>
              <w:spacing w:after="0" w:line="216" w:lineRule="auto"/>
              <w:jc w:val="center"/>
            </w:pPr>
            <w:r>
              <w:rPr>
                <w:b/>
                <w:color w:val="082B54"/>
                <w:sz w:val="15"/>
              </w:rPr>
              <w:t>NIPPV</w:t>
            </w:r>
          </w:p>
        </w:tc>
        <w:tc>
          <w:tcPr>
            <w:tcW w:w="2592" w:type="dxa"/>
            <w:tcMar>
              <w:top w:w="24" w:type="dxa"/>
              <w:left w:w="45" w:type="dxa"/>
              <w:bottom w:w="24" w:type="dxa"/>
              <w:right w:w="45" w:type="dxa"/>
            </w:tcMar>
            <w:vAlign w:val="center"/>
          </w:tcPr>
          <w:p w14:paraId="1B77E3CF" w14:textId="77777777" w:rsidR="00CC020A" w:rsidRDefault="00471270">
            <w:pPr>
              <w:spacing w:after="0" w:line="216" w:lineRule="auto"/>
            </w:pPr>
            <w:r>
              <w:rPr>
                <w:color w:val="1F1F1F"/>
                <w:sz w:val="14"/>
              </w:rPr>
              <w:t>Ventilación no invasiva con presión positiva</w:t>
            </w:r>
          </w:p>
        </w:tc>
        <w:tc>
          <w:tcPr>
            <w:tcW w:w="2592" w:type="dxa"/>
            <w:shd w:val="clear" w:color="auto" w:fill="EAF3F7"/>
            <w:tcMar>
              <w:top w:w="24" w:type="dxa"/>
              <w:left w:w="45" w:type="dxa"/>
              <w:bottom w:w="24" w:type="dxa"/>
              <w:right w:w="45" w:type="dxa"/>
            </w:tcMar>
            <w:vAlign w:val="center"/>
          </w:tcPr>
          <w:p w14:paraId="616B2CC0" w14:textId="77777777" w:rsidR="00CC020A" w:rsidRDefault="00471270">
            <w:pPr>
              <w:spacing w:after="0" w:line="216" w:lineRule="auto"/>
              <w:jc w:val="center"/>
            </w:pPr>
            <w:r>
              <w:rPr>
                <w:b/>
                <w:color w:val="082B54"/>
                <w:sz w:val="15"/>
              </w:rPr>
              <w:t>NMBA / BNM</w:t>
            </w:r>
          </w:p>
        </w:tc>
        <w:tc>
          <w:tcPr>
            <w:tcW w:w="2592" w:type="dxa"/>
            <w:tcMar>
              <w:top w:w="24" w:type="dxa"/>
              <w:left w:w="45" w:type="dxa"/>
              <w:bottom w:w="24" w:type="dxa"/>
              <w:right w:w="45" w:type="dxa"/>
            </w:tcMar>
            <w:vAlign w:val="center"/>
          </w:tcPr>
          <w:p w14:paraId="67A0B690" w14:textId="77777777" w:rsidR="00CC020A" w:rsidRDefault="00471270">
            <w:pPr>
              <w:spacing w:after="0" w:line="216" w:lineRule="auto"/>
            </w:pPr>
            <w:r>
              <w:rPr>
                <w:color w:val="1F1F1F"/>
                <w:sz w:val="14"/>
              </w:rPr>
              <w:t>Bloqueador neuromuscular</w:t>
            </w:r>
          </w:p>
        </w:tc>
      </w:tr>
      <w:tr w:rsidR="00CC020A" w14:paraId="078E219A" w14:textId="77777777">
        <w:trPr>
          <w:cantSplit/>
          <w:jc w:val="center"/>
        </w:trPr>
        <w:tc>
          <w:tcPr>
            <w:tcW w:w="2592" w:type="dxa"/>
            <w:shd w:val="clear" w:color="auto" w:fill="EAF3F7"/>
            <w:tcMar>
              <w:top w:w="24" w:type="dxa"/>
              <w:left w:w="45" w:type="dxa"/>
              <w:bottom w:w="24" w:type="dxa"/>
              <w:right w:w="45" w:type="dxa"/>
            </w:tcMar>
            <w:vAlign w:val="center"/>
          </w:tcPr>
          <w:p w14:paraId="617B1A12" w14:textId="77777777" w:rsidR="00CC020A" w:rsidRDefault="00471270">
            <w:pPr>
              <w:spacing w:after="0" w:line="216" w:lineRule="auto"/>
              <w:jc w:val="center"/>
            </w:pPr>
            <w:r>
              <w:rPr>
                <w:b/>
                <w:color w:val="082B54"/>
                <w:sz w:val="15"/>
              </w:rPr>
              <w:t>NRB</w:t>
            </w:r>
          </w:p>
        </w:tc>
        <w:tc>
          <w:tcPr>
            <w:tcW w:w="2592" w:type="dxa"/>
            <w:tcMar>
              <w:top w:w="24" w:type="dxa"/>
              <w:left w:w="45" w:type="dxa"/>
              <w:bottom w:w="24" w:type="dxa"/>
              <w:right w:w="45" w:type="dxa"/>
            </w:tcMar>
            <w:vAlign w:val="center"/>
          </w:tcPr>
          <w:p w14:paraId="4AA4068C" w14:textId="77777777" w:rsidR="00CC020A" w:rsidRDefault="00471270">
            <w:pPr>
              <w:spacing w:after="0" w:line="216" w:lineRule="auto"/>
            </w:pPr>
            <w:r>
              <w:rPr>
                <w:color w:val="1F1F1F"/>
                <w:sz w:val="14"/>
              </w:rPr>
              <w:t>Mascarilla con reservorio sin reinhalación</w:t>
            </w:r>
          </w:p>
        </w:tc>
        <w:tc>
          <w:tcPr>
            <w:tcW w:w="2592" w:type="dxa"/>
            <w:shd w:val="clear" w:color="auto" w:fill="EAF3F7"/>
            <w:tcMar>
              <w:top w:w="24" w:type="dxa"/>
              <w:left w:w="45" w:type="dxa"/>
              <w:bottom w:w="24" w:type="dxa"/>
              <w:right w:w="45" w:type="dxa"/>
            </w:tcMar>
            <w:vAlign w:val="center"/>
          </w:tcPr>
          <w:p w14:paraId="119BF2D1" w14:textId="77777777" w:rsidR="00CC020A" w:rsidRDefault="00471270">
            <w:pPr>
              <w:spacing w:after="0" w:line="216" w:lineRule="auto"/>
              <w:jc w:val="center"/>
            </w:pPr>
            <w:r>
              <w:rPr>
                <w:b/>
                <w:color w:val="082B54"/>
                <w:sz w:val="15"/>
              </w:rPr>
              <w:t>P/F</w:t>
            </w:r>
          </w:p>
        </w:tc>
        <w:tc>
          <w:tcPr>
            <w:tcW w:w="2592" w:type="dxa"/>
            <w:tcMar>
              <w:top w:w="24" w:type="dxa"/>
              <w:left w:w="45" w:type="dxa"/>
              <w:bottom w:w="24" w:type="dxa"/>
              <w:right w:w="45" w:type="dxa"/>
            </w:tcMar>
            <w:vAlign w:val="center"/>
          </w:tcPr>
          <w:p w14:paraId="26BEFA1E" w14:textId="77777777" w:rsidR="00CC020A" w:rsidRDefault="00471270">
            <w:pPr>
              <w:spacing w:after="0" w:line="216" w:lineRule="auto"/>
            </w:pPr>
            <w:r>
              <w:rPr>
                <w:color w:val="1F1F1F"/>
                <w:sz w:val="14"/>
              </w:rPr>
              <w:t>Relación PaO₂/FiO₂</w:t>
            </w:r>
          </w:p>
        </w:tc>
      </w:tr>
      <w:tr w:rsidR="00CC020A" w14:paraId="3A5CD948" w14:textId="77777777">
        <w:trPr>
          <w:cantSplit/>
          <w:jc w:val="center"/>
        </w:trPr>
        <w:tc>
          <w:tcPr>
            <w:tcW w:w="2592" w:type="dxa"/>
            <w:shd w:val="clear" w:color="auto" w:fill="EAF3F7"/>
            <w:tcMar>
              <w:top w:w="24" w:type="dxa"/>
              <w:left w:w="45" w:type="dxa"/>
              <w:bottom w:w="24" w:type="dxa"/>
              <w:right w:w="45" w:type="dxa"/>
            </w:tcMar>
            <w:vAlign w:val="center"/>
          </w:tcPr>
          <w:p w14:paraId="72ABB61B" w14:textId="77777777" w:rsidR="00CC020A" w:rsidRDefault="00471270">
            <w:pPr>
              <w:spacing w:after="0" w:line="216" w:lineRule="auto"/>
              <w:jc w:val="center"/>
            </w:pPr>
            <w:r>
              <w:rPr>
                <w:b/>
                <w:color w:val="082B54"/>
                <w:sz w:val="15"/>
              </w:rPr>
              <w:t>PA</w:t>
            </w:r>
          </w:p>
        </w:tc>
        <w:tc>
          <w:tcPr>
            <w:tcW w:w="2592" w:type="dxa"/>
            <w:tcMar>
              <w:top w:w="24" w:type="dxa"/>
              <w:left w:w="45" w:type="dxa"/>
              <w:bottom w:w="24" w:type="dxa"/>
              <w:right w:w="45" w:type="dxa"/>
            </w:tcMar>
            <w:vAlign w:val="center"/>
          </w:tcPr>
          <w:p w14:paraId="40762D9C" w14:textId="77777777" w:rsidR="00CC020A" w:rsidRDefault="00471270">
            <w:pPr>
              <w:spacing w:after="0" w:line="216" w:lineRule="auto"/>
            </w:pPr>
            <w:r>
              <w:rPr>
                <w:color w:val="1F1F1F"/>
                <w:sz w:val="14"/>
              </w:rPr>
              <w:t>Presión arterial</w:t>
            </w:r>
          </w:p>
        </w:tc>
        <w:tc>
          <w:tcPr>
            <w:tcW w:w="2592" w:type="dxa"/>
            <w:shd w:val="clear" w:color="auto" w:fill="EAF3F7"/>
            <w:tcMar>
              <w:top w:w="24" w:type="dxa"/>
              <w:left w:w="45" w:type="dxa"/>
              <w:bottom w:w="24" w:type="dxa"/>
              <w:right w:w="45" w:type="dxa"/>
            </w:tcMar>
            <w:vAlign w:val="center"/>
          </w:tcPr>
          <w:p w14:paraId="10C080A2" w14:textId="77777777" w:rsidR="00CC020A" w:rsidRDefault="00471270">
            <w:pPr>
              <w:spacing w:after="0" w:line="216" w:lineRule="auto"/>
              <w:jc w:val="center"/>
            </w:pPr>
            <w:r>
              <w:rPr>
                <w:b/>
                <w:color w:val="082B54"/>
                <w:sz w:val="15"/>
              </w:rPr>
              <w:t>PBW</w:t>
            </w:r>
          </w:p>
        </w:tc>
        <w:tc>
          <w:tcPr>
            <w:tcW w:w="2592" w:type="dxa"/>
            <w:tcMar>
              <w:top w:w="24" w:type="dxa"/>
              <w:left w:w="45" w:type="dxa"/>
              <w:bottom w:w="24" w:type="dxa"/>
              <w:right w:w="45" w:type="dxa"/>
            </w:tcMar>
            <w:vAlign w:val="center"/>
          </w:tcPr>
          <w:p w14:paraId="44137ADA" w14:textId="77777777" w:rsidR="00CC020A" w:rsidRDefault="00471270">
            <w:pPr>
              <w:spacing w:after="0" w:line="216" w:lineRule="auto"/>
            </w:pPr>
            <w:r>
              <w:rPr>
                <w:color w:val="1F1F1F"/>
                <w:sz w:val="14"/>
              </w:rPr>
              <w:t>Peso corporal predicho</w:t>
            </w:r>
          </w:p>
        </w:tc>
      </w:tr>
      <w:tr w:rsidR="00CC020A" w14:paraId="00537B89" w14:textId="77777777">
        <w:trPr>
          <w:cantSplit/>
          <w:jc w:val="center"/>
        </w:trPr>
        <w:tc>
          <w:tcPr>
            <w:tcW w:w="2592" w:type="dxa"/>
            <w:shd w:val="clear" w:color="auto" w:fill="EAF3F7"/>
            <w:tcMar>
              <w:top w:w="24" w:type="dxa"/>
              <w:left w:w="45" w:type="dxa"/>
              <w:bottom w:w="24" w:type="dxa"/>
              <w:right w:w="45" w:type="dxa"/>
            </w:tcMar>
            <w:vAlign w:val="center"/>
          </w:tcPr>
          <w:p w14:paraId="17088210" w14:textId="77777777" w:rsidR="00CC020A" w:rsidRDefault="00471270">
            <w:pPr>
              <w:spacing w:after="0" w:line="216" w:lineRule="auto"/>
              <w:jc w:val="center"/>
            </w:pPr>
            <w:r>
              <w:rPr>
                <w:b/>
                <w:color w:val="082B54"/>
                <w:sz w:val="15"/>
              </w:rPr>
              <w:t>PEEP</w:t>
            </w:r>
          </w:p>
        </w:tc>
        <w:tc>
          <w:tcPr>
            <w:tcW w:w="2592" w:type="dxa"/>
            <w:tcMar>
              <w:top w:w="24" w:type="dxa"/>
              <w:left w:w="45" w:type="dxa"/>
              <w:bottom w:w="24" w:type="dxa"/>
              <w:right w:w="45" w:type="dxa"/>
            </w:tcMar>
            <w:vAlign w:val="center"/>
          </w:tcPr>
          <w:p w14:paraId="3C7270A9" w14:textId="77777777" w:rsidR="00CC020A" w:rsidRDefault="00471270">
            <w:pPr>
              <w:spacing w:after="0" w:line="216" w:lineRule="auto"/>
            </w:pPr>
            <w:r>
              <w:rPr>
                <w:color w:val="1F1F1F"/>
                <w:sz w:val="14"/>
              </w:rPr>
              <w:t>Presión positiva al final de la espiración</w:t>
            </w:r>
          </w:p>
        </w:tc>
        <w:tc>
          <w:tcPr>
            <w:tcW w:w="2592" w:type="dxa"/>
            <w:shd w:val="clear" w:color="auto" w:fill="EAF3F7"/>
            <w:tcMar>
              <w:top w:w="24" w:type="dxa"/>
              <w:left w:w="45" w:type="dxa"/>
              <w:bottom w:w="24" w:type="dxa"/>
              <w:right w:w="45" w:type="dxa"/>
            </w:tcMar>
            <w:vAlign w:val="center"/>
          </w:tcPr>
          <w:p w14:paraId="0D58DCDD" w14:textId="77777777" w:rsidR="00CC020A" w:rsidRDefault="00471270">
            <w:pPr>
              <w:spacing w:after="0" w:line="216" w:lineRule="auto"/>
              <w:jc w:val="center"/>
            </w:pPr>
            <w:r>
              <w:rPr>
                <w:b/>
                <w:color w:val="082B54"/>
                <w:sz w:val="15"/>
              </w:rPr>
              <w:t>PICO</w:t>
            </w:r>
          </w:p>
        </w:tc>
        <w:tc>
          <w:tcPr>
            <w:tcW w:w="2592" w:type="dxa"/>
            <w:tcMar>
              <w:top w:w="24" w:type="dxa"/>
              <w:left w:w="45" w:type="dxa"/>
              <w:bottom w:w="24" w:type="dxa"/>
              <w:right w:w="45" w:type="dxa"/>
            </w:tcMar>
            <w:vAlign w:val="center"/>
          </w:tcPr>
          <w:p w14:paraId="251DB91E" w14:textId="77777777" w:rsidR="00CC020A" w:rsidRDefault="00471270">
            <w:pPr>
              <w:spacing w:after="0" w:line="216" w:lineRule="auto"/>
            </w:pPr>
            <w:r>
              <w:rPr>
                <w:color w:val="1F1F1F"/>
                <w:sz w:val="14"/>
              </w:rPr>
              <w:t>Población, intervención, comparador y desenlace</w:t>
            </w:r>
          </w:p>
        </w:tc>
      </w:tr>
      <w:tr w:rsidR="00CC020A" w14:paraId="5600E1B8" w14:textId="77777777">
        <w:trPr>
          <w:cantSplit/>
          <w:jc w:val="center"/>
        </w:trPr>
        <w:tc>
          <w:tcPr>
            <w:tcW w:w="2592" w:type="dxa"/>
            <w:shd w:val="clear" w:color="auto" w:fill="EAF3F7"/>
            <w:tcMar>
              <w:top w:w="24" w:type="dxa"/>
              <w:left w:w="45" w:type="dxa"/>
              <w:bottom w:w="24" w:type="dxa"/>
              <w:right w:w="45" w:type="dxa"/>
            </w:tcMar>
            <w:vAlign w:val="center"/>
          </w:tcPr>
          <w:p w14:paraId="1DB6DCC3" w14:textId="77777777" w:rsidR="00CC020A" w:rsidRDefault="00471270">
            <w:pPr>
              <w:spacing w:after="0" w:line="216" w:lineRule="auto"/>
              <w:jc w:val="center"/>
            </w:pPr>
            <w:r>
              <w:rPr>
                <w:b/>
                <w:color w:val="082B54"/>
                <w:sz w:val="15"/>
              </w:rPr>
              <w:t>POCUS</w:t>
            </w:r>
          </w:p>
        </w:tc>
        <w:tc>
          <w:tcPr>
            <w:tcW w:w="2592" w:type="dxa"/>
            <w:tcMar>
              <w:top w:w="24" w:type="dxa"/>
              <w:left w:w="45" w:type="dxa"/>
              <w:bottom w:w="24" w:type="dxa"/>
              <w:right w:w="45" w:type="dxa"/>
            </w:tcMar>
            <w:vAlign w:val="center"/>
          </w:tcPr>
          <w:p w14:paraId="0B3FDBD8" w14:textId="77777777" w:rsidR="00CC020A" w:rsidRDefault="00471270">
            <w:pPr>
              <w:spacing w:after="0" w:line="216" w:lineRule="auto"/>
            </w:pPr>
            <w:r>
              <w:rPr>
                <w:color w:val="1F1F1F"/>
                <w:sz w:val="14"/>
              </w:rPr>
              <w:t>Ultrasonido a pie de cama</w:t>
            </w:r>
          </w:p>
        </w:tc>
        <w:tc>
          <w:tcPr>
            <w:tcW w:w="2592" w:type="dxa"/>
            <w:shd w:val="clear" w:color="auto" w:fill="EAF3F7"/>
            <w:tcMar>
              <w:top w:w="24" w:type="dxa"/>
              <w:left w:w="45" w:type="dxa"/>
              <w:bottom w:w="24" w:type="dxa"/>
              <w:right w:w="45" w:type="dxa"/>
            </w:tcMar>
            <w:vAlign w:val="center"/>
          </w:tcPr>
          <w:p w14:paraId="2BE19568" w14:textId="77777777" w:rsidR="00CC020A" w:rsidRDefault="00471270">
            <w:pPr>
              <w:spacing w:after="0" w:line="216" w:lineRule="auto"/>
              <w:jc w:val="center"/>
            </w:pPr>
            <w:r>
              <w:rPr>
                <w:b/>
                <w:color w:val="082B54"/>
                <w:sz w:val="15"/>
              </w:rPr>
              <w:t>PS</w:t>
            </w:r>
          </w:p>
        </w:tc>
        <w:tc>
          <w:tcPr>
            <w:tcW w:w="2592" w:type="dxa"/>
            <w:tcMar>
              <w:top w:w="24" w:type="dxa"/>
              <w:left w:w="45" w:type="dxa"/>
              <w:bottom w:w="24" w:type="dxa"/>
              <w:right w:w="45" w:type="dxa"/>
            </w:tcMar>
            <w:vAlign w:val="center"/>
          </w:tcPr>
          <w:p w14:paraId="082D8981" w14:textId="77777777" w:rsidR="00CC020A" w:rsidRDefault="00471270">
            <w:pPr>
              <w:spacing w:after="0" w:line="216" w:lineRule="auto"/>
            </w:pPr>
            <w:r>
              <w:rPr>
                <w:color w:val="1F1F1F"/>
                <w:sz w:val="14"/>
              </w:rPr>
              <w:t>Presión de soporte</w:t>
            </w:r>
          </w:p>
        </w:tc>
      </w:tr>
      <w:tr w:rsidR="00CC020A" w14:paraId="15F572FE" w14:textId="77777777">
        <w:trPr>
          <w:cantSplit/>
          <w:jc w:val="center"/>
        </w:trPr>
        <w:tc>
          <w:tcPr>
            <w:tcW w:w="2592" w:type="dxa"/>
            <w:shd w:val="clear" w:color="auto" w:fill="EAF3F7"/>
            <w:tcMar>
              <w:top w:w="24" w:type="dxa"/>
              <w:left w:w="45" w:type="dxa"/>
              <w:bottom w:w="24" w:type="dxa"/>
              <w:right w:w="45" w:type="dxa"/>
            </w:tcMar>
            <w:vAlign w:val="center"/>
          </w:tcPr>
          <w:p w14:paraId="7AE03119" w14:textId="77777777" w:rsidR="00CC020A" w:rsidRDefault="00471270">
            <w:pPr>
              <w:spacing w:after="0" w:line="216" w:lineRule="auto"/>
              <w:jc w:val="center"/>
            </w:pPr>
            <w:r>
              <w:rPr>
                <w:b/>
                <w:color w:val="082B54"/>
                <w:sz w:val="15"/>
              </w:rPr>
              <w:t>RASS</w:t>
            </w:r>
          </w:p>
        </w:tc>
        <w:tc>
          <w:tcPr>
            <w:tcW w:w="2592" w:type="dxa"/>
            <w:tcMar>
              <w:top w:w="24" w:type="dxa"/>
              <w:left w:w="45" w:type="dxa"/>
              <w:bottom w:w="24" w:type="dxa"/>
              <w:right w:w="45" w:type="dxa"/>
            </w:tcMar>
            <w:vAlign w:val="center"/>
          </w:tcPr>
          <w:p w14:paraId="05C88372" w14:textId="77777777" w:rsidR="00CC020A" w:rsidRDefault="00471270">
            <w:pPr>
              <w:spacing w:after="0" w:line="216" w:lineRule="auto"/>
            </w:pPr>
            <w:r>
              <w:rPr>
                <w:color w:val="1F1F1F"/>
                <w:sz w:val="14"/>
              </w:rPr>
              <w:t>Escala Richmond de agitación-sedación</w:t>
            </w:r>
          </w:p>
        </w:tc>
        <w:tc>
          <w:tcPr>
            <w:tcW w:w="2592" w:type="dxa"/>
            <w:shd w:val="clear" w:color="auto" w:fill="EAF3F7"/>
            <w:tcMar>
              <w:top w:w="24" w:type="dxa"/>
              <w:left w:w="45" w:type="dxa"/>
              <w:bottom w:w="24" w:type="dxa"/>
              <w:right w:w="45" w:type="dxa"/>
            </w:tcMar>
            <w:vAlign w:val="center"/>
          </w:tcPr>
          <w:p w14:paraId="78676D86" w14:textId="77777777" w:rsidR="00CC020A" w:rsidRDefault="00471270">
            <w:pPr>
              <w:spacing w:after="0" w:line="216" w:lineRule="auto"/>
              <w:jc w:val="center"/>
            </w:pPr>
            <w:r>
              <w:rPr>
                <w:b/>
                <w:color w:val="082B54"/>
                <w:sz w:val="15"/>
              </w:rPr>
              <w:t>RR / FR</w:t>
            </w:r>
          </w:p>
        </w:tc>
        <w:tc>
          <w:tcPr>
            <w:tcW w:w="2592" w:type="dxa"/>
            <w:tcMar>
              <w:top w:w="24" w:type="dxa"/>
              <w:left w:w="45" w:type="dxa"/>
              <w:bottom w:w="24" w:type="dxa"/>
              <w:right w:w="45" w:type="dxa"/>
            </w:tcMar>
            <w:vAlign w:val="center"/>
          </w:tcPr>
          <w:p w14:paraId="32E1A7F7" w14:textId="77777777" w:rsidR="00CC020A" w:rsidRDefault="00471270">
            <w:pPr>
              <w:spacing w:after="0" w:line="216" w:lineRule="auto"/>
            </w:pPr>
            <w:r>
              <w:rPr>
                <w:color w:val="1F1F1F"/>
                <w:sz w:val="14"/>
              </w:rPr>
              <w:t>Frecuencia respiratoria</w:t>
            </w:r>
          </w:p>
        </w:tc>
      </w:tr>
      <w:tr w:rsidR="00CC020A" w14:paraId="7427571C" w14:textId="77777777">
        <w:trPr>
          <w:cantSplit/>
          <w:jc w:val="center"/>
        </w:trPr>
        <w:tc>
          <w:tcPr>
            <w:tcW w:w="2592" w:type="dxa"/>
            <w:shd w:val="clear" w:color="auto" w:fill="EAF3F7"/>
            <w:tcMar>
              <w:top w:w="24" w:type="dxa"/>
              <w:left w:w="45" w:type="dxa"/>
              <w:bottom w:w="24" w:type="dxa"/>
              <w:right w:w="45" w:type="dxa"/>
            </w:tcMar>
            <w:vAlign w:val="center"/>
          </w:tcPr>
          <w:p w14:paraId="04493FF6" w14:textId="77777777" w:rsidR="00CC020A" w:rsidRDefault="00471270">
            <w:pPr>
              <w:spacing w:after="0" w:line="216" w:lineRule="auto"/>
              <w:jc w:val="center"/>
            </w:pPr>
            <w:r>
              <w:rPr>
                <w:b/>
                <w:color w:val="082B54"/>
                <w:sz w:val="15"/>
              </w:rPr>
              <w:t>RSI / SIR</w:t>
            </w:r>
          </w:p>
        </w:tc>
        <w:tc>
          <w:tcPr>
            <w:tcW w:w="2592" w:type="dxa"/>
            <w:tcMar>
              <w:top w:w="24" w:type="dxa"/>
              <w:left w:w="45" w:type="dxa"/>
              <w:bottom w:w="24" w:type="dxa"/>
              <w:right w:w="45" w:type="dxa"/>
            </w:tcMar>
            <w:vAlign w:val="center"/>
          </w:tcPr>
          <w:p w14:paraId="09277100" w14:textId="77777777" w:rsidR="00CC020A" w:rsidRDefault="00471270">
            <w:pPr>
              <w:spacing w:after="0" w:line="216" w:lineRule="auto"/>
            </w:pPr>
            <w:r>
              <w:rPr>
                <w:color w:val="1F1F1F"/>
                <w:sz w:val="14"/>
              </w:rPr>
              <w:t>Secuencia rápida de intubación</w:t>
            </w:r>
          </w:p>
        </w:tc>
        <w:tc>
          <w:tcPr>
            <w:tcW w:w="2592" w:type="dxa"/>
            <w:shd w:val="clear" w:color="auto" w:fill="EAF3F7"/>
            <w:tcMar>
              <w:top w:w="24" w:type="dxa"/>
              <w:left w:w="45" w:type="dxa"/>
              <w:bottom w:w="24" w:type="dxa"/>
              <w:right w:w="45" w:type="dxa"/>
            </w:tcMar>
            <w:vAlign w:val="center"/>
          </w:tcPr>
          <w:p w14:paraId="4926BC0E" w14:textId="77777777" w:rsidR="00CC020A" w:rsidRDefault="00471270">
            <w:pPr>
              <w:spacing w:after="0" w:line="216" w:lineRule="auto"/>
              <w:jc w:val="center"/>
            </w:pPr>
            <w:r>
              <w:rPr>
                <w:b/>
                <w:color w:val="082B54"/>
                <w:sz w:val="15"/>
              </w:rPr>
              <w:t>RVP</w:t>
            </w:r>
          </w:p>
        </w:tc>
        <w:tc>
          <w:tcPr>
            <w:tcW w:w="2592" w:type="dxa"/>
            <w:tcMar>
              <w:top w:w="24" w:type="dxa"/>
              <w:left w:w="45" w:type="dxa"/>
              <w:bottom w:w="24" w:type="dxa"/>
              <w:right w:w="45" w:type="dxa"/>
            </w:tcMar>
            <w:vAlign w:val="center"/>
          </w:tcPr>
          <w:p w14:paraId="6E09419F" w14:textId="77777777" w:rsidR="00CC020A" w:rsidRDefault="00471270">
            <w:pPr>
              <w:spacing w:after="0" w:line="216" w:lineRule="auto"/>
            </w:pPr>
            <w:r>
              <w:rPr>
                <w:color w:val="1F1F1F"/>
                <w:sz w:val="14"/>
              </w:rPr>
              <w:t>Resistencia vascular pulmonar</w:t>
            </w:r>
          </w:p>
        </w:tc>
      </w:tr>
      <w:tr w:rsidR="00CC020A" w14:paraId="5A74C1E4" w14:textId="77777777">
        <w:trPr>
          <w:cantSplit/>
          <w:jc w:val="center"/>
        </w:trPr>
        <w:tc>
          <w:tcPr>
            <w:tcW w:w="2592" w:type="dxa"/>
            <w:shd w:val="clear" w:color="auto" w:fill="EAF3F7"/>
            <w:tcMar>
              <w:top w:w="24" w:type="dxa"/>
              <w:left w:w="45" w:type="dxa"/>
              <w:bottom w:w="24" w:type="dxa"/>
              <w:right w:w="45" w:type="dxa"/>
            </w:tcMar>
            <w:vAlign w:val="center"/>
          </w:tcPr>
          <w:p w14:paraId="2445D22C" w14:textId="77777777" w:rsidR="00CC020A" w:rsidRDefault="00471270">
            <w:pPr>
              <w:spacing w:after="0" w:line="216" w:lineRule="auto"/>
              <w:jc w:val="center"/>
            </w:pPr>
            <w:r>
              <w:rPr>
                <w:b/>
                <w:color w:val="082B54"/>
                <w:sz w:val="15"/>
              </w:rPr>
              <w:t>SALAD</w:t>
            </w:r>
          </w:p>
        </w:tc>
        <w:tc>
          <w:tcPr>
            <w:tcW w:w="2592" w:type="dxa"/>
            <w:tcMar>
              <w:top w:w="24" w:type="dxa"/>
              <w:left w:w="45" w:type="dxa"/>
              <w:bottom w:w="24" w:type="dxa"/>
              <w:right w:w="45" w:type="dxa"/>
            </w:tcMar>
            <w:vAlign w:val="center"/>
          </w:tcPr>
          <w:p w14:paraId="259CA559" w14:textId="77777777" w:rsidR="00CC020A" w:rsidRDefault="00471270">
            <w:pPr>
              <w:spacing w:after="0" w:line="216" w:lineRule="auto"/>
            </w:pPr>
            <w:r>
              <w:rPr>
                <w:color w:val="1F1F1F"/>
                <w:sz w:val="14"/>
              </w:rPr>
              <w:t>Laringoscopia asistida por succión y descontaminación de la vía aérea</w:t>
            </w:r>
          </w:p>
        </w:tc>
        <w:tc>
          <w:tcPr>
            <w:tcW w:w="2592" w:type="dxa"/>
            <w:shd w:val="clear" w:color="auto" w:fill="EAF3F7"/>
            <w:tcMar>
              <w:top w:w="24" w:type="dxa"/>
              <w:left w:w="45" w:type="dxa"/>
              <w:bottom w:w="24" w:type="dxa"/>
              <w:right w:w="45" w:type="dxa"/>
            </w:tcMar>
            <w:vAlign w:val="center"/>
          </w:tcPr>
          <w:p w14:paraId="05800620" w14:textId="77777777" w:rsidR="00CC020A" w:rsidRDefault="00471270">
            <w:pPr>
              <w:spacing w:after="0" w:line="216" w:lineRule="auto"/>
              <w:jc w:val="center"/>
            </w:pPr>
            <w:r>
              <w:rPr>
                <w:b/>
                <w:color w:val="082B54"/>
                <w:sz w:val="15"/>
              </w:rPr>
              <w:t>SDRA / ARDS</w:t>
            </w:r>
          </w:p>
        </w:tc>
        <w:tc>
          <w:tcPr>
            <w:tcW w:w="2592" w:type="dxa"/>
            <w:tcMar>
              <w:top w:w="24" w:type="dxa"/>
              <w:left w:w="45" w:type="dxa"/>
              <w:bottom w:w="24" w:type="dxa"/>
              <w:right w:w="45" w:type="dxa"/>
            </w:tcMar>
            <w:vAlign w:val="center"/>
          </w:tcPr>
          <w:p w14:paraId="1B77B558" w14:textId="77777777" w:rsidR="00CC020A" w:rsidRDefault="00471270">
            <w:pPr>
              <w:spacing w:after="0" w:line="216" w:lineRule="auto"/>
            </w:pPr>
            <w:r>
              <w:rPr>
                <w:color w:val="1F1F1F"/>
                <w:sz w:val="14"/>
              </w:rPr>
              <w:t>Síndrome de dificultad respiratoria aguda</w:t>
            </w:r>
          </w:p>
        </w:tc>
      </w:tr>
      <w:tr w:rsidR="00CC020A" w14:paraId="2094A0C7" w14:textId="77777777">
        <w:trPr>
          <w:cantSplit/>
          <w:jc w:val="center"/>
        </w:trPr>
        <w:tc>
          <w:tcPr>
            <w:tcW w:w="2592" w:type="dxa"/>
            <w:shd w:val="clear" w:color="auto" w:fill="EAF3F7"/>
            <w:tcMar>
              <w:top w:w="24" w:type="dxa"/>
              <w:left w:w="45" w:type="dxa"/>
              <w:bottom w:w="24" w:type="dxa"/>
              <w:right w:w="45" w:type="dxa"/>
            </w:tcMar>
            <w:vAlign w:val="center"/>
          </w:tcPr>
          <w:p w14:paraId="4C3F2843" w14:textId="77777777" w:rsidR="00CC020A" w:rsidRDefault="00471270">
            <w:pPr>
              <w:spacing w:after="0" w:line="216" w:lineRule="auto"/>
              <w:jc w:val="center"/>
            </w:pPr>
            <w:r>
              <w:rPr>
                <w:b/>
                <w:color w:val="082B54"/>
                <w:sz w:val="15"/>
              </w:rPr>
              <w:t>SGA</w:t>
            </w:r>
          </w:p>
        </w:tc>
        <w:tc>
          <w:tcPr>
            <w:tcW w:w="2592" w:type="dxa"/>
            <w:tcMar>
              <w:top w:w="24" w:type="dxa"/>
              <w:left w:w="45" w:type="dxa"/>
              <w:bottom w:w="24" w:type="dxa"/>
              <w:right w:w="45" w:type="dxa"/>
            </w:tcMar>
            <w:vAlign w:val="center"/>
          </w:tcPr>
          <w:p w14:paraId="2DF8636A" w14:textId="77777777" w:rsidR="00CC020A" w:rsidRDefault="00471270">
            <w:pPr>
              <w:spacing w:after="0" w:line="216" w:lineRule="auto"/>
            </w:pPr>
            <w:r>
              <w:rPr>
                <w:color w:val="1F1F1F"/>
                <w:sz w:val="14"/>
              </w:rPr>
              <w:t>Dispositivo supraglótico</w:t>
            </w:r>
          </w:p>
        </w:tc>
        <w:tc>
          <w:tcPr>
            <w:tcW w:w="2592" w:type="dxa"/>
            <w:shd w:val="clear" w:color="auto" w:fill="EAF3F7"/>
            <w:tcMar>
              <w:top w:w="24" w:type="dxa"/>
              <w:left w:w="45" w:type="dxa"/>
              <w:bottom w:w="24" w:type="dxa"/>
              <w:right w:w="45" w:type="dxa"/>
            </w:tcMar>
            <w:vAlign w:val="center"/>
          </w:tcPr>
          <w:p w14:paraId="2D0AA184" w14:textId="77777777" w:rsidR="00CC020A" w:rsidRDefault="00471270">
            <w:pPr>
              <w:spacing w:after="0" w:line="216" w:lineRule="auto"/>
              <w:jc w:val="center"/>
            </w:pPr>
            <w:r>
              <w:rPr>
                <w:b/>
                <w:color w:val="082B54"/>
                <w:sz w:val="15"/>
              </w:rPr>
              <w:t>SpO₂</w:t>
            </w:r>
          </w:p>
        </w:tc>
        <w:tc>
          <w:tcPr>
            <w:tcW w:w="2592" w:type="dxa"/>
            <w:tcMar>
              <w:top w:w="24" w:type="dxa"/>
              <w:left w:w="45" w:type="dxa"/>
              <w:bottom w:w="24" w:type="dxa"/>
              <w:right w:w="45" w:type="dxa"/>
            </w:tcMar>
            <w:vAlign w:val="center"/>
          </w:tcPr>
          <w:p w14:paraId="0BE30DC9" w14:textId="77777777" w:rsidR="00CC020A" w:rsidRDefault="00471270">
            <w:pPr>
              <w:spacing w:after="0" w:line="216" w:lineRule="auto"/>
            </w:pPr>
            <w:r>
              <w:rPr>
                <w:color w:val="1F1F1F"/>
                <w:sz w:val="14"/>
              </w:rPr>
              <w:t>Saturación periférica de oxígeno</w:t>
            </w:r>
          </w:p>
        </w:tc>
      </w:tr>
      <w:tr w:rsidR="00CC020A" w14:paraId="7FD14317" w14:textId="77777777">
        <w:trPr>
          <w:cantSplit/>
          <w:jc w:val="center"/>
        </w:trPr>
        <w:tc>
          <w:tcPr>
            <w:tcW w:w="2592" w:type="dxa"/>
            <w:shd w:val="clear" w:color="auto" w:fill="EAF3F7"/>
            <w:tcMar>
              <w:top w:w="24" w:type="dxa"/>
              <w:left w:w="45" w:type="dxa"/>
              <w:bottom w:w="24" w:type="dxa"/>
              <w:right w:w="45" w:type="dxa"/>
            </w:tcMar>
            <w:vAlign w:val="center"/>
          </w:tcPr>
          <w:p w14:paraId="00E8B416" w14:textId="77777777" w:rsidR="00CC020A" w:rsidRDefault="00471270">
            <w:pPr>
              <w:spacing w:after="0" w:line="216" w:lineRule="auto"/>
              <w:jc w:val="center"/>
            </w:pPr>
            <w:r>
              <w:rPr>
                <w:b/>
                <w:color w:val="082B54"/>
                <w:sz w:val="15"/>
              </w:rPr>
              <w:t>TEP</w:t>
            </w:r>
          </w:p>
        </w:tc>
        <w:tc>
          <w:tcPr>
            <w:tcW w:w="2592" w:type="dxa"/>
            <w:tcMar>
              <w:top w:w="24" w:type="dxa"/>
              <w:left w:w="45" w:type="dxa"/>
              <w:bottom w:w="24" w:type="dxa"/>
              <w:right w:w="45" w:type="dxa"/>
            </w:tcMar>
            <w:vAlign w:val="center"/>
          </w:tcPr>
          <w:p w14:paraId="7A514F89" w14:textId="77777777" w:rsidR="00CC020A" w:rsidRDefault="00471270">
            <w:pPr>
              <w:spacing w:after="0" w:line="216" w:lineRule="auto"/>
            </w:pPr>
            <w:r>
              <w:rPr>
                <w:color w:val="1F1F1F"/>
                <w:sz w:val="14"/>
              </w:rPr>
              <w:t>Tromboembolia pulmonar</w:t>
            </w:r>
          </w:p>
        </w:tc>
        <w:tc>
          <w:tcPr>
            <w:tcW w:w="2592" w:type="dxa"/>
            <w:shd w:val="clear" w:color="auto" w:fill="EAF3F7"/>
            <w:tcMar>
              <w:top w:w="24" w:type="dxa"/>
              <w:left w:w="45" w:type="dxa"/>
              <w:bottom w:w="24" w:type="dxa"/>
              <w:right w:w="45" w:type="dxa"/>
            </w:tcMar>
            <w:vAlign w:val="center"/>
          </w:tcPr>
          <w:p w14:paraId="1C6526AC" w14:textId="77777777" w:rsidR="00CC020A" w:rsidRDefault="00471270">
            <w:pPr>
              <w:spacing w:after="0" w:line="216" w:lineRule="auto"/>
              <w:jc w:val="center"/>
            </w:pPr>
            <w:r>
              <w:rPr>
                <w:b/>
                <w:color w:val="082B54"/>
                <w:sz w:val="15"/>
              </w:rPr>
              <w:t>TR</w:t>
            </w:r>
          </w:p>
        </w:tc>
        <w:tc>
          <w:tcPr>
            <w:tcW w:w="2592" w:type="dxa"/>
            <w:tcMar>
              <w:top w:w="24" w:type="dxa"/>
              <w:left w:w="45" w:type="dxa"/>
              <w:bottom w:w="24" w:type="dxa"/>
              <w:right w:w="45" w:type="dxa"/>
            </w:tcMar>
            <w:vAlign w:val="center"/>
          </w:tcPr>
          <w:p w14:paraId="6F8942B6" w14:textId="77777777" w:rsidR="00CC020A" w:rsidRDefault="00471270">
            <w:pPr>
              <w:spacing w:after="0" w:line="216" w:lineRule="auto"/>
            </w:pPr>
            <w:r>
              <w:rPr>
                <w:color w:val="1F1F1F"/>
                <w:sz w:val="14"/>
              </w:rPr>
              <w:t>Terapia Respiratoria / terapeuta respiratorio</w:t>
            </w:r>
          </w:p>
        </w:tc>
      </w:tr>
      <w:tr w:rsidR="00CC020A" w14:paraId="6120B4A8" w14:textId="77777777">
        <w:trPr>
          <w:cantSplit/>
          <w:jc w:val="center"/>
        </w:trPr>
        <w:tc>
          <w:tcPr>
            <w:tcW w:w="2592" w:type="dxa"/>
            <w:shd w:val="clear" w:color="auto" w:fill="EAF3F7"/>
            <w:tcMar>
              <w:top w:w="24" w:type="dxa"/>
              <w:left w:w="45" w:type="dxa"/>
              <w:bottom w:w="24" w:type="dxa"/>
              <w:right w:w="45" w:type="dxa"/>
            </w:tcMar>
            <w:vAlign w:val="center"/>
          </w:tcPr>
          <w:p w14:paraId="1A07B6AE" w14:textId="77777777" w:rsidR="00CC020A" w:rsidRDefault="00471270">
            <w:pPr>
              <w:spacing w:after="0" w:line="216" w:lineRule="auto"/>
              <w:jc w:val="center"/>
            </w:pPr>
            <w:r>
              <w:rPr>
                <w:b/>
                <w:color w:val="082B54"/>
                <w:sz w:val="15"/>
              </w:rPr>
              <w:t>VD</w:t>
            </w:r>
          </w:p>
        </w:tc>
        <w:tc>
          <w:tcPr>
            <w:tcW w:w="2592" w:type="dxa"/>
            <w:tcMar>
              <w:top w:w="24" w:type="dxa"/>
              <w:left w:w="45" w:type="dxa"/>
              <w:bottom w:w="24" w:type="dxa"/>
              <w:right w:w="45" w:type="dxa"/>
            </w:tcMar>
            <w:vAlign w:val="center"/>
          </w:tcPr>
          <w:p w14:paraId="34F7E549" w14:textId="77777777" w:rsidR="00CC020A" w:rsidRDefault="00471270">
            <w:pPr>
              <w:spacing w:after="0" w:line="216" w:lineRule="auto"/>
            </w:pPr>
            <w:r>
              <w:rPr>
                <w:color w:val="1F1F1F"/>
                <w:sz w:val="14"/>
              </w:rPr>
              <w:t>Ventrículo derecho</w:t>
            </w:r>
          </w:p>
        </w:tc>
        <w:tc>
          <w:tcPr>
            <w:tcW w:w="2592" w:type="dxa"/>
            <w:shd w:val="clear" w:color="auto" w:fill="EAF3F7"/>
            <w:tcMar>
              <w:top w:w="24" w:type="dxa"/>
              <w:left w:w="45" w:type="dxa"/>
              <w:bottom w:w="24" w:type="dxa"/>
              <w:right w:w="45" w:type="dxa"/>
            </w:tcMar>
            <w:vAlign w:val="center"/>
          </w:tcPr>
          <w:p w14:paraId="25240494" w14:textId="77777777" w:rsidR="00CC020A" w:rsidRDefault="00471270">
            <w:pPr>
              <w:spacing w:after="0" w:line="216" w:lineRule="auto"/>
              <w:jc w:val="center"/>
            </w:pPr>
            <w:r>
              <w:rPr>
                <w:b/>
                <w:color w:val="082B54"/>
                <w:sz w:val="15"/>
              </w:rPr>
              <w:t>VL</w:t>
            </w:r>
          </w:p>
        </w:tc>
        <w:tc>
          <w:tcPr>
            <w:tcW w:w="2592" w:type="dxa"/>
            <w:tcMar>
              <w:top w:w="24" w:type="dxa"/>
              <w:left w:w="45" w:type="dxa"/>
              <w:bottom w:w="24" w:type="dxa"/>
              <w:right w:w="45" w:type="dxa"/>
            </w:tcMar>
            <w:vAlign w:val="center"/>
          </w:tcPr>
          <w:p w14:paraId="71D05A2F" w14:textId="77777777" w:rsidR="00CC020A" w:rsidRDefault="00471270">
            <w:pPr>
              <w:spacing w:after="0" w:line="216" w:lineRule="auto"/>
            </w:pPr>
            <w:r>
              <w:rPr>
                <w:color w:val="1F1F1F"/>
                <w:sz w:val="14"/>
              </w:rPr>
              <w:t>Videolaringoscopio / videolaringoscopia</w:t>
            </w:r>
          </w:p>
        </w:tc>
      </w:tr>
      <w:tr w:rsidR="00CC020A" w14:paraId="7AFD457E" w14:textId="77777777">
        <w:trPr>
          <w:cantSplit/>
          <w:jc w:val="center"/>
        </w:trPr>
        <w:tc>
          <w:tcPr>
            <w:tcW w:w="2592" w:type="dxa"/>
            <w:shd w:val="clear" w:color="auto" w:fill="EAF3F7"/>
            <w:tcMar>
              <w:top w:w="24" w:type="dxa"/>
              <w:left w:w="45" w:type="dxa"/>
              <w:bottom w:w="24" w:type="dxa"/>
              <w:right w:w="45" w:type="dxa"/>
            </w:tcMar>
            <w:vAlign w:val="center"/>
          </w:tcPr>
          <w:p w14:paraId="3EBF8D56" w14:textId="77777777" w:rsidR="00CC020A" w:rsidRDefault="00471270">
            <w:pPr>
              <w:spacing w:after="0" w:line="216" w:lineRule="auto"/>
              <w:jc w:val="center"/>
            </w:pPr>
            <w:r>
              <w:rPr>
                <w:b/>
                <w:color w:val="082B54"/>
                <w:sz w:val="15"/>
              </w:rPr>
              <w:t>VM</w:t>
            </w:r>
          </w:p>
        </w:tc>
        <w:tc>
          <w:tcPr>
            <w:tcW w:w="2592" w:type="dxa"/>
            <w:tcMar>
              <w:top w:w="24" w:type="dxa"/>
              <w:left w:w="45" w:type="dxa"/>
              <w:bottom w:w="24" w:type="dxa"/>
              <w:right w:w="45" w:type="dxa"/>
            </w:tcMar>
            <w:vAlign w:val="center"/>
          </w:tcPr>
          <w:p w14:paraId="559E0331" w14:textId="77777777" w:rsidR="00CC020A" w:rsidRDefault="00471270">
            <w:pPr>
              <w:spacing w:after="0" w:line="216" w:lineRule="auto"/>
            </w:pPr>
            <w:r>
              <w:rPr>
                <w:color w:val="1F1F1F"/>
                <w:sz w:val="14"/>
              </w:rPr>
              <w:t>Ventilación mecánica</w:t>
            </w:r>
          </w:p>
        </w:tc>
        <w:tc>
          <w:tcPr>
            <w:tcW w:w="2592" w:type="dxa"/>
            <w:shd w:val="clear" w:color="auto" w:fill="EAF3F7"/>
            <w:tcMar>
              <w:top w:w="24" w:type="dxa"/>
              <w:left w:w="45" w:type="dxa"/>
              <w:bottom w:w="24" w:type="dxa"/>
              <w:right w:w="45" w:type="dxa"/>
            </w:tcMar>
            <w:vAlign w:val="center"/>
          </w:tcPr>
          <w:p w14:paraId="29ED5EAC" w14:textId="77777777" w:rsidR="00CC020A" w:rsidRDefault="00471270">
            <w:pPr>
              <w:spacing w:after="0" w:line="216" w:lineRule="auto"/>
              <w:jc w:val="center"/>
            </w:pPr>
            <w:r>
              <w:rPr>
                <w:b/>
                <w:color w:val="082B54"/>
                <w:sz w:val="15"/>
              </w:rPr>
              <w:t>VT</w:t>
            </w:r>
          </w:p>
        </w:tc>
        <w:tc>
          <w:tcPr>
            <w:tcW w:w="2592" w:type="dxa"/>
            <w:tcMar>
              <w:top w:w="24" w:type="dxa"/>
              <w:left w:w="45" w:type="dxa"/>
              <w:bottom w:w="24" w:type="dxa"/>
              <w:right w:w="45" w:type="dxa"/>
            </w:tcMar>
            <w:vAlign w:val="center"/>
          </w:tcPr>
          <w:p w14:paraId="1255A73B" w14:textId="77777777" w:rsidR="00CC020A" w:rsidRDefault="00471270">
            <w:pPr>
              <w:spacing w:after="0" w:line="216" w:lineRule="auto"/>
            </w:pPr>
            <w:r>
              <w:rPr>
                <w:color w:val="1F1F1F"/>
                <w:sz w:val="14"/>
              </w:rPr>
              <w:t>Volumen corriente</w:t>
            </w:r>
          </w:p>
        </w:tc>
      </w:tr>
    </w:tbl>
    <w:p w14:paraId="615FE26A" w14:textId="77777777" w:rsidR="00CC020A" w:rsidRDefault="00471270">
      <w:pPr>
        <w:spacing w:before="80" w:after="0"/>
      </w:pPr>
      <w:r>
        <w:rPr>
          <w:i/>
          <w:color w:val="595959"/>
          <w:sz w:val="17"/>
        </w:rPr>
        <w:t>Nota: las siglas pueden variar entre instituciones; el manual conserva las formas de uso más extendidas en cuidados críticos, anestesiología y medicina respiratoria.</w:t>
      </w:r>
    </w:p>
    <w:p w14:paraId="367DEF39" w14:textId="77777777" w:rsidR="00CC020A" w:rsidRDefault="00471270">
      <w:r>
        <w:br w:type="page"/>
      </w:r>
    </w:p>
    <w:p w14:paraId="184F3B12" w14:textId="77777777" w:rsidR="00CC020A" w:rsidRDefault="00471270">
      <w:pPr>
        <w:spacing w:after="0"/>
        <w:jc w:val="center"/>
      </w:pPr>
      <w:r>
        <w:rPr>
          <w:noProof/>
          <w:sz w:val="36"/>
          <w:szCs w:val="24"/>
        </w:rPr>
        <w:lastRenderedPageBreak/>
        <w:drawing>
          <wp:inline distT="0" distB="0" distL="0" distR="0" wp14:anchorId="7D87252B" wp14:editId="29B4454A">
            <wp:extent cx="5866130" cy="8799195"/>
            <wp:effectExtent l="0" t="0" r="1270" b="1905"/>
            <wp:docPr id="105905196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7828" cy="88167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99E174" w14:textId="77777777" w:rsidR="00D32636" w:rsidRPr="008C2089" w:rsidRDefault="002F7F81" w:rsidP="00532AF6">
      <w:pPr>
        <w:pStyle w:val="Heading1Custom"/>
        <w:pageBreakBefore/>
        <w:spacing w:before="0"/>
        <w:jc w:val="both"/>
        <w:rPr>
          <w:sz w:val="36"/>
          <w:szCs w:val="24"/>
          <w:lang w:val="es-MX"/>
        </w:rPr>
      </w:pPr>
      <w:r w:rsidRPr="008C2089">
        <w:rPr>
          <w:sz w:val="36"/>
          <w:szCs w:val="24"/>
          <w:lang w:val="es-MX"/>
        </w:rPr>
        <w:lastRenderedPageBreak/>
        <w:t>CAPÍTULO 1. Preoxigenación preintubación y oxigenación transintubación en adultos</w:t>
      </w:r>
    </w:p>
    <w:p w14:paraId="546AF6A8" w14:textId="77777777" w:rsidR="00D32636" w:rsidRPr="008C2089" w:rsidRDefault="002F7F81" w:rsidP="00532AF6">
      <w:pPr>
        <w:jc w:val="both"/>
        <w:rPr>
          <w:sz w:val="22"/>
          <w:szCs w:val="24"/>
        </w:rPr>
      </w:pPr>
      <w:r w:rsidRPr="008C2089">
        <w:rPr>
          <w:sz w:val="22"/>
          <w:szCs w:val="24"/>
        </w:rPr>
        <w:t>La preoxigenación en el paciente crítico no puede reducirse a administrar oxígeno durante tres minutos. En UCI y urgencias, la reserva pulmonar suele estar limitada por shunt, atelectasia, edema, neumonía, SDRA, obesidad, consumo elevado de oxígeno, acidosis, sepsis, shock o falla ventricular derecha. La pérdida de respiración espontánea y el inicio de presión positiva pueden precipitar hipoxemia y colapso aun cuando la vía aérea sea anatómicamente sencilla [1,5].</w:t>
      </w:r>
    </w:p>
    <w:p w14:paraId="26856ADE" w14:textId="77777777" w:rsidR="00D32636" w:rsidRPr="008C2089" w:rsidRDefault="002F7F81" w:rsidP="00532AF6">
      <w:pPr>
        <w:jc w:val="both"/>
        <w:rPr>
          <w:sz w:val="22"/>
          <w:szCs w:val="24"/>
        </w:rPr>
      </w:pPr>
      <w:r w:rsidRPr="008C2089">
        <w:rPr>
          <w:sz w:val="22"/>
          <w:szCs w:val="24"/>
        </w:rPr>
        <w:t>El propósito de este capítulo es convertir la preoxigenación en una intervención estructurada: seleccionar el dispositivo correcto, optimizar posición y sello, aplicar PEEP cuando sea necesario, mantener oxígeno durante la laringoscopia, ventilar cuando el riesgo de hipoxemia supere el riesgo de insuflación gástrica y detener el intento antes de cruzar un punto de no retorno.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CC020A" w14:paraId="236B7A38" w14:textId="77777777">
        <w:trPr>
          <w:jc w:val="center"/>
        </w:trPr>
        <w:tc>
          <w:tcPr>
            <w:tcW w:w="10368" w:type="dxa"/>
            <w:shd w:val="clear" w:color="auto" w:fill="082B5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7618656" w14:textId="77777777" w:rsidR="00CC020A" w:rsidRDefault="00471270">
            <w:pPr>
              <w:spacing w:after="0" w:line="240" w:lineRule="auto"/>
            </w:pPr>
            <w:r>
              <w:rPr>
                <w:b/>
                <w:color w:val="FFFFFF"/>
              </w:rPr>
              <w:t>Actualización ATS 2026: recomendación para preoxigenación</w:t>
            </w:r>
          </w:p>
        </w:tc>
      </w:tr>
      <w:tr w:rsidR="00CC020A" w14:paraId="4474AF47" w14:textId="77777777">
        <w:trPr>
          <w:jc w:val="center"/>
        </w:trPr>
        <w:tc>
          <w:tcPr>
            <w:tcW w:w="10368" w:type="dxa"/>
            <w:shd w:val="clear" w:color="auto" w:fill="DDEBF7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6D3C7C2D" w14:textId="77777777" w:rsidR="00CC020A" w:rsidRDefault="00471270">
            <w:pPr>
              <w:spacing w:after="0" w:line="240" w:lineRule="auto"/>
            </w:pPr>
            <w:r>
              <w:rPr>
                <w:color w:val="1F1F1F"/>
                <w:sz w:val="18"/>
              </w:rPr>
              <w:t>En adultos con insuficiencia respiratoria aguda que requieren intubación endotraqueal, la ATS recomienda utilizar HFNC o NIV mediante mascarilla en lugar de oxígeno convencional (recomendación fuerte; certeza moderada). La guía no establece superioridad general de HFNC frente a NIV: la elección debe individualizarse según fisiología, gravedad de la hipoxemia, tolerancia, soporte previo, recursos y experiencia del equipo. Ninguna modalidad debe retrasar una intubación necesaria o emergente [16].</w:t>
            </w:r>
          </w:p>
        </w:tc>
      </w:tr>
    </w:tbl>
    <w:p w14:paraId="4B75040B" w14:textId="77777777" w:rsidR="00D32636" w:rsidRPr="008C2089" w:rsidRDefault="002F7F81" w:rsidP="00532AF6">
      <w:pPr>
        <w:pStyle w:val="Heading2Custom"/>
        <w:jc w:val="both"/>
        <w:rPr>
          <w:sz w:val="28"/>
          <w:szCs w:val="24"/>
          <w:lang w:val="es-MX"/>
        </w:rPr>
      </w:pPr>
      <w:r w:rsidRPr="008C2089">
        <w:rPr>
          <w:sz w:val="28"/>
          <w:szCs w:val="24"/>
          <w:lang w:val="es-MX"/>
        </w:rPr>
        <w:t>1.1 Definiciones operativas</w:t>
      </w:r>
    </w:p>
    <w:tbl>
      <w:tblPr>
        <w:tblStyle w:val="Tablaconcuadrcula"/>
        <w:tblW w:w="0" w:type="auto"/>
        <w:jc w:val="center"/>
        <w:tblBorders>
          <w:top w:val="single" w:sz="6" w:space="0" w:color="B7C9D6"/>
          <w:left w:val="single" w:sz="6" w:space="0" w:color="B7C9D6"/>
          <w:bottom w:val="single" w:sz="6" w:space="0" w:color="B7C9D6"/>
          <w:right w:val="single" w:sz="6" w:space="0" w:color="B7C9D6"/>
          <w:insideH w:val="single" w:sz="6" w:space="0" w:color="B7C9D6"/>
          <w:insideV w:val="single" w:sz="6" w:space="0" w:color="B7C9D6"/>
        </w:tblBorders>
        <w:tblLook w:val="04A0" w:firstRow="1" w:lastRow="0" w:firstColumn="1" w:lastColumn="0" w:noHBand="0" w:noVBand="1"/>
      </w:tblPr>
      <w:tblGrid>
        <w:gridCol w:w="2059"/>
        <w:gridCol w:w="4303"/>
        <w:gridCol w:w="4166"/>
      </w:tblGrid>
      <w:tr w:rsidR="00D32636" w:rsidRPr="008C2089" w14:paraId="104ABAF8" w14:textId="77777777">
        <w:trPr>
          <w:jc w:val="center"/>
        </w:trPr>
        <w:tc>
          <w:tcPr>
            <w:tcW w:w="2088" w:type="dxa"/>
            <w:shd w:val="clear" w:color="auto" w:fill="0B3A69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6328FE40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b/>
                <w:color w:val="FFFFFF"/>
                <w:sz w:val="20"/>
                <w:szCs w:val="24"/>
              </w:rPr>
              <w:t>Concepto</w:t>
            </w:r>
          </w:p>
        </w:tc>
        <w:tc>
          <w:tcPr>
            <w:tcW w:w="4464" w:type="dxa"/>
            <w:shd w:val="clear" w:color="auto" w:fill="0B3A69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36AEB870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b/>
                <w:color w:val="FFFFFF"/>
                <w:sz w:val="20"/>
                <w:szCs w:val="24"/>
              </w:rPr>
              <w:t>Definición práctica</w:t>
            </w:r>
          </w:p>
        </w:tc>
        <w:tc>
          <w:tcPr>
            <w:tcW w:w="4320" w:type="dxa"/>
            <w:shd w:val="clear" w:color="auto" w:fill="0B3A69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67E67CB3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b/>
                <w:color w:val="FFFFFF"/>
                <w:sz w:val="20"/>
                <w:szCs w:val="24"/>
              </w:rPr>
              <w:t>Implicación clínica</w:t>
            </w:r>
          </w:p>
        </w:tc>
      </w:tr>
      <w:tr w:rsidR="00D32636" w:rsidRPr="008C2089" w14:paraId="120E1C46" w14:textId="77777777">
        <w:trPr>
          <w:jc w:val="center"/>
        </w:trPr>
        <w:tc>
          <w:tcPr>
            <w:tcW w:w="2088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F36AB4" w14:textId="77777777" w:rsidR="00D32636" w:rsidRPr="008C2089" w:rsidRDefault="002F7F81" w:rsidP="00532AF6">
            <w:pPr>
              <w:spacing w:after="0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Preoxigenación</w:t>
            </w:r>
          </w:p>
        </w:tc>
        <w:tc>
          <w:tcPr>
            <w:tcW w:w="4464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512E1F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Administración de FiO</w:t>
            </w:r>
            <w:r w:rsidRPr="00D97DF6">
              <w:rPr>
                <w:color w:val="1E1E1E"/>
                <w:sz w:val="18"/>
                <w:szCs w:val="24"/>
                <w:vertAlign w:val="subscript"/>
              </w:rPr>
              <w:t xml:space="preserve">2 </w:t>
            </w:r>
            <w:r w:rsidRPr="008C2089">
              <w:rPr>
                <w:color w:val="1E1E1E"/>
                <w:sz w:val="18"/>
                <w:szCs w:val="24"/>
              </w:rPr>
              <w:t>alta antes de inducir para aumentar reserva de oxígeno y reemplazar nitrógeno alveolar.</w:t>
            </w:r>
          </w:p>
        </w:tc>
        <w:tc>
          <w:tcPr>
            <w:tcW w:w="4320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630D9D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Debe iniciar antes del inductor y verificarse por método, sello, FiO</w:t>
            </w:r>
            <w:r w:rsidRPr="00772B8D">
              <w:rPr>
                <w:color w:val="1E1E1E"/>
                <w:sz w:val="18"/>
                <w:szCs w:val="24"/>
                <w:vertAlign w:val="subscript"/>
              </w:rPr>
              <w:t>2</w:t>
            </w:r>
            <w:r w:rsidRPr="008C2089">
              <w:rPr>
                <w:color w:val="1E1E1E"/>
                <w:sz w:val="18"/>
                <w:szCs w:val="24"/>
              </w:rPr>
              <w:t>, PEEP y respuesta clínica.</w:t>
            </w:r>
          </w:p>
        </w:tc>
      </w:tr>
      <w:tr w:rsidR="00D32636" w:rsidRPr="008C2089" w14:paraId="0A5B7A62" w14:textId="77777777">
        <w:trPr>
          <w:jc w:val="center"/>
        </w:trPr>
        <w:tc>
          <w:tcPr>
            <w:tcW w:w="208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5F73E9" w14:textId="77777777" w:rsidR="00D32636" w:rsidRPr="008C2089" w:rsidRDefault="002F7F81" w:rsidP="00532AF6">
            <w:pPr>
              <w:spacing w:after="0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Desnitrogenación</w:t>
            </w:r>
          </w:p>
        </w:tc>
        <w:tc>
          <w:tcPr>
            <w:tcW w:w="446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EE7A40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Reemplazo del nitrógeno pulmonar por oxígeno, idealmente evaluable con FeO</w:t>
            </w:r>
            <w:r w:rsidRPr="00D97DF6">
              <w:rPr>
                <w:color w:val="1E1E1E"/>
                <w:sz w:val="18"/>
                <w:szCs w:val="24"/>
                <w:vertAlign w:val="subscript"/>
              </w:rPr>
              <w:t xml:space="preserve">2 </w:t>
            </w:r>
            <w:r w:rsidRPr="008C2089">
              <w:rPr>
                <w:color w:val="1E1E1E"/>
                <w:sz w:val="18"/>
                <w:szCs w:val="24"/>
              </w:rPr>
              <w:t>cuando el sistema lo permite.</w:t>
            </w:r>
          </w:p>
        </w:tc>
        <w:tc>
          <w:tcPr>
            <w:tcW w:w="432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D4C376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SpO</w:t>
            </w:r>
            <w:r w:rsidRPr="00D97DF6">
              <w:rPr>
                <w:color w:val="1E1E1E"/>
                <w:sz w:val="18"/>
                <w:szCs w:val="24"/>
                <w:vertAlign w:val="subscript"/>
              </w:rPr>
              <w:t xml:space="preserve">2 </w:t>
            </w:r>
            <w:r w:rsidRPr="008C2089">
              <w:rPr>
                <w:color w:val="1E1E1E"/>
                <w:sz w:val="18"/>
                <w:szCs w:val="24"/>
              </w:rPr>
              <w:t>100% no garantiza reserva; FeO</w:t>
            </w:r>
            <w:r w:rsidRPr="00D97DF6">
              <w:rPr>
                <w:color w:val="1E1E1E"/>
                <w:sz w:val="18"/>
                <w:szCs w:val="24"/>
                <w:vertAlign w:val="subscript"/>
              </w:rPr>
              <w:t>2</w:t>
            </w:r>
            <w:r w:rsidRPr="008C2089">
              <w:rPr>
                <w:color w:val="1E1E1E"/>
                <w:sz w:val="18"/>
                <w:szCs w:val="24"/>
              </w:rPr>
              <w:t xml:space="preserve"> y fisiología pulmonar importan.</w:t>
            </w:r>
          </w:p>
        </w:tc>
      </w:tr>
      <w:tr w:rsidR="00D32636" w:rsidRPr="008C2089" w14:paraId="5C8CD3C6" w14:textId="77777777">
        <w:trPr>
          <w:jc w:val="center"/>
        </w:trPr>
        <w:tc>
          <w:tcPr>
            <w:tcW w:w="2088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72C675" w14:textId="77777777" w:rsidR="00D32636" w:rsidRPr="008C2089" w:rsidRDefault="002F7F81" w:rsidP="00532AF6">
            <w:pPr>
              <w:spacing w:after="0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 xml:space="preserve">Oxigenación </w:t>
            </w:r>
            <w:r w:rsidR="008C2089" w:rsidRPr="008C2089">
              <w:rPr>
                <w:color w:val="1E1E1E"/>
                <w:sz w:val="18"/>
                <w:szCs w:val="24"/>
              </w:rPr>
              <w:t>apneíca</w:t>
            </w:r>
          </w:p>
        </w:tc>
        <w:tc>
          <w:tcPr>
            <w:tcW w:w="4464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3473EF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Oxígeno continuo durante apnea y laringoscopia, habitualmente por cánula nasal o HFNC.</w:t>
            </w:r>
          </w:p>
        </w:tc>
        <w:tc>
          <w:tcPr>
            <w:tcW w:w="4320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50745C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Complementa, pero no ventila; falla en shunt elevado, apnea prolongada u obesidad extrema.</w:t>
            </w:r>
          </w:p>
        </w:tc>
      </w:tr>
      <w:tr w:rsidR="00D32636" w:rsidRPr="008C2089" w14:paraId="783B7004" w14:textId="77777777">
        <w:trPr>
          <w:jc w:val="center"/>
        </w:trPr>
        <w:tc>
          <w:tcPr>
            <w:tcW w:w="208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A5316B" w14:textId="77777777" w:rsidR="00D32636" w:rsidRPr="008C2089" w:rsidRDefault="002F7F81" w:rsidP="00532AF6">
            <w:pPr>
              <w:spacing w:after="0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Transoxigenación</w:t>
            </w:r>
          </w:p>
        </w:tc>
        <w:tc>
          <w:tcPr>
            <w:tcW w:w="446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658B38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Estrategia de oxígeno continuo desde la preparación hasta la confirmación del tubo.</w:t>
            </w:r>
          </w:p>
        </w:tc>
        <w:tc>
          <w:tcPr>
            <w:tcW w:w="432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9AC9C6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Evita intervalos sin aporte de oxígeno durante traslado, inducción, intento y conexión.</w:t>
            </w:r>
          </w:p>
        </w:tc>
      </w:tr>
      <w:tr w:rsidR="00D32636" w:rsidRPr="008C2089" w14:paraId="20DFEFB1" w14:textId="77777777">
        <w:trPr>
          <w:jc w:val="center"/>
        </w:trPr>
        <w:tc>
          <w:tcPr>
            <w:tcW w:w="2088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454769" w14:textId="77777777" w:rsidR="00D32636" w:rsidRPr="008C2089" w:rsidRDefault="002F7F81" w:rsidP="00532AF6">
            <w:pPr>
              <w:spacing w:after="0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Ventilación tras inducción</w:t>
            </w:r>
          </w:p>
        </w:tc>
        <w:tc>
          <w:tcPr>
            <w:tcW w:w="4464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D147A8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Ventilación suave con BVM/NIV entre inducción y laringoscopia.</w:t>
            </w:r>
          </w:p>
        </w:tc>
        <w:tc>
          <w:tcPr>
            <w:tcW w:w="4320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B6E0EF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En críticos puede ser más segura que apnea absoluta cuando el riesgo de desaturación es alto.</w:t>
            </w:r>
          </w:p>
        </w:tc>
      </w:tr>
      <w:tr w:rsidR="00D32636" w:rsidRPr="008C2089" w14:paraId="63988CA6" w14:textId="77777777">
        <w:trPr>
          <w:jc w:val="center"/>
        </w:trPr>
        <w:tc>
          <w:tcPr>
            <w:tcW w:w="208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FB1BFD" w14:textId="77777777" w:rsidR="00D32636" w:rsidRPr="008C2089" w:rsidRDefault="002F7F81" w:rsidP="00532AF6">
            <w:pPr>
              <w:spacing w:after="0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Preoxigenación asistida con medicación</w:t>
            </w:r>
          </w:p>
        </w:tc>
        <w:tc>
          <w:tcPr>
            <w:tcW w:w="446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6D85B6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Sedación titulada para permitir cooperación con NIV/HFNC sin abolir respiración espontánea.</w:t>
            </w:r>
          </w:p>
        </w:tc>
        <w:tc>
          <w:tcPr>
            <w:tcW w:w="432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AF77ED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Útil en agitación; requiere equipo completo antes de sedar.</w:t>
            </w:r>
          </w:p>
        </w:tc>
      </w:tr>
    </w:tbl>
    <w:p w14:paraId="6E589611" w14:textId="77777777" w:rsidR="00D32636" w:rsidRPr="008C2089" w:rsidRDefault="00D32636" w:rsidP="00532AF6">
      <w:pPr>
        <w:jc w:val="both"/>
        <w:rPr>
          <w:sz w:val="22"/>
          <w:szCs w:val="24"/>
        </w:rPr>
      </w:pPr>
    </w:p>
    <w:p w14:paraId="5781FB3E" w14:textId="77777777" w:rsidR="00D32636" w:rsidRPr="008C2089" w:rsidRDefault="002F7F81" w:rsidP="00532AF6">
      <w:pPr>
        <w:pStyle w:val="Heading2Custom"/>
        <w:jc w:val="both"/>
        <w:rPr>
          <w:sz w:val="28"/>
          <w:szCs w:val="24"/>
          <w:lang w:val="es-MX"/>
        </w:rPr>
      </w:pPr>
      <w:r w:rsidRPr="008C2089">
        <w:rPr>
          <w:sz w:val="28"/>
          <w:szCs w:val="24"/>
          <w:lang w:val="es-MX"/>
        </w:rPr>
        <w:t>1.2 Principios fisiológicos</w:t>
      </w:r>
    </w:p>
    <w:p w14:paraId="3090571C" w14:textId="77777777" w:rsidR="00D32636" w:rsidRPr="008C2089" w:rsidRDefault="002F7F81" w:rsidP="00532AF6">
      <w:pPr>
        <w:ind w:left="317" w:hanging="173"/>
        <w:jc w:val="both"/>
        <w:rPr>
          <w:sz w:val="22"/>
          <w:szCs w:val="24"/>
        </w:rPr>
      </w:pPr>
      <w:r w:rsidRPr="008C2089">
        <w:rPr>
          <w:b/>
          <w:sz w:val="22"/>
          <w:szCs w:val="24"/>
        </w:rPr>
        <w:t xml:space="preserve">• </w:t>
      </w:r>
      <w:r w:rsidRPr="008C2089">
        <w:rPr>
          <w:sz w:val="22"/>
          <w:szCs w:val="24"/>
        </w:rPr>
        <w:t>La reserva de oxígeno depende de la capacidad residual funcional, la FiO</w:t>
      </w:r>
      <w:r w:rsidRPr="00D97DF6">
        <w:rPr>
          <w:sz w:val="22"/>
          <w:szCs w:val="24"/>
          <w:vertAlign w:val="subscript"/>
        </w:rPr>
        <w:t>2</w:t>
      </w:r>
      <w:r w:rsidRPr="008C2089">
        <w:rPr>
          <w:sz w:val="22"/>
          <w:szCs w:val="24"/>
        </w:rPr>
        <w:t xml:space="preserve"> alveolar, el volumen pulmonar reclutado, la presencia de shunt y el consumo metabólico.</w:t>
      </w:r>
    </w:p>
    <w:p w14:paraId="2C6AA1FE" w14:textId="77777777" w:rsidR="00D32636" w:rsidRPr="008C2089" w:rsidRDefault="002F7F81" w:rsidP="00532AF6">
      <w:pPr>
        <w:ind w:left="317" w:hanging="173"/>
        <w:jc w:val="both"/>
        <w:rPr>
          <w:sz w:val="22"/>
          <w:szCs w:val="24"/>
        </w:rPr>
      </w:pPr>
      <w:r w:rsidRPr="008C2089">
        <w:rPr>
          <w:b/>
          <w:sz w:val="22"/>
          <w:szCs w:val="24"/>
        </w:rPr>
        <w:t xml:space="preserve">• </w:t>
      </w:r>
      <w:r w:rsidRPr="008C2089">
        <w:rPr>
          <w:sz w:val="22"/>
          <w:szCs w:val="24"/>
        </w:rPr>
        <w:t>El paciente crítico desatura rápido porque combina bajo volumen pulmonar efectivo, alto consumo de oxígeno y menor margen hemodinámico.</w:t>
      </w:r>
    </w:p>
    <w:p w14:paraId="11D5586E" w14:textId="77777777" w:rsidR="00D32636" w:rsidRPr="008C2089" w:rsidRDefault="002F7F81" w:rsidP="00532AF6">
      <w:pPr>
        <w:ind w:left="317" w:hanging="173"/>
        <w:jc w:val="both"/>
        <w:rPr>
          <w:sz w:val="22"/>
          <w:szCs w:val="24"/>
        </w:rPr>
      </w:pPr>
      <w:r w:rsidRPr="008C2089">
        <w:rPr>
          <w:b/>
          <w:sz w:val="22"/>
          <w:szCs w:val="24"/>
        </w:rPr>
        <w:t xml:space="preserve">• </w:t>
      </w:r>
      <w:r w:rsidRPr="008C2089">
        <w:rPr>
          <w:sz w:val="22"/>
          <w:szCs w:val="24"/>
        </w:rPr>
        <w:t>La NIV aporta FiO</w:t>
      </w:r>
      <w:r w:rsidRPr="00D97DF6">
        <w:rPr>
          <w:sz w:val="22"/>
          <w:szCs w:val="24"/>
          <w:vertAlign w:val="subscript"/>
        </w:rPr>
        <w:t>2</w:t>
      </w:r>
      <w:r w:rsidRPr="008C2089">
        <w:rPr>
          <w:sz w:val="22"/>
          <w:szCs w:val="24"/>
        </w:rPr>
        <w:t>, presión inspiratoria y PEEP; por ello puede mejorar reclutamiento, disminuir shunt y reducir trabajo respiratorio antes de la intubación [1,3,4].</w:t>
      </w:r>
    </w:p>
    <w:p w14:paraId="40AE2E8E" w14:textId="77777777" w:rsidR="00D32636" w:rsidRPr="008C2089" w:rsidRDefault="002F7F81" w:rsidP="00532AF6">
      <w:pPr>
        <w:ind w:left="317" w:hanging="173"/>
        <w:jc w:val="both"/>
        <w:rPr>
          <w:sz w:val="22"/>
          <w:szCs w:val="24"/>
        </w:rPr>
      </w:pPr>
      <w:r w:rsidRPr="008C2089">
        <w:rPr>
          <w:b/>
          <w:sz w:val="22"/>
          <w:szCs w:val="24"/>
        </w:rPr>
        <w:lastRenderedPageBreak/>
        <w:t xml:space="preserve">• </w:t>
      </w:r>
      <w:r w:rsidRPr="008C2089">
        <w:rPr>
          <w:sz w:val="22"/>
          <w:szCs w:val="24"/>
        </w:rPr>
        <w:t>La HFNC entrega alto flujo humidificado, reduce entr</w:t>
      </w:r>
      <w:r w:rsidR="008C2089">
        <w:rPr>
          <w:sz w:val="22"/>
          <w:szCs w:val="24"/>
        </w:rPr>
        <w:t>ada</w:t>
      </w:r>
      <w:r w:rsidRPr="008C2089">
        <w:rPr>
          <w:sz w:val="22"/>
          <w:szCs w:val="24"/>
        </w:rPr>
        <w:t xml:space="preserve"> de aire ambiente, facilita oxigenación </w:t>
      </w:r>
      <w:r w:rsidR="008C2089" w:rsidRPr="008C2089">
        <w:rPr>
          <w:sz w:val="22"/>
          <w:szCs w:val="24"/>
        </w:rPr>
        <w:t>apneíca</w:t>
      </w:r>
      <w:r w:rsidRPr="008C2089">
        <w:rPr>
          <w:sz w:val="22"/>
          <w:szCs w:val="24"/>
        </w:rPr>
        <w:t xml:space="preserve"> y suele tolerarse mejor que una mascarilla sellada [2,6].</w:t>
      </w:r>
    </w:p>
    <w:p w14:paraId="753CD912" w14:textId="77777777" w:rsidR="00D32636" w:rsidRPr="008C2089" w:rsidRDefault="002F7F81" w:rsidP="00532AF6">
      <w:pPr>
        <w:ind w:left="317" w:hanging="173"/>
        <w:jc w:val="both"/>
        <w:rPr>
          <w:sz w:val="22"/>
          <w:szCs w:val="24"/>
        </w:rPr>
      </w:pPr>
      <w:r w:rsidRPr="008C2089">
        <w:rPr>
          <w:b/>
          <w:sz w:val="22"/>
          <w:szCs w:val="24"/>
        </w:rPr>
        <w:t xml:space="preserve">• </w:t>
      </w:r>
      <w:r w:rsidRPr="008C2089">
        <w:rPr>
          <w:sz w:val="22"/>
          <w:szCs w:val="24"/>
        </w:rPr>
        <w:t>La mascarilla o BVM con mal sello puede entregar una FiO</w:t>
      </w:r>
      <w:r w:rsidRPr="00D97DF6">
        <w:rPr>
          <w:sz w:val="22"/>
          <w:szCs w:val="24"/>
          <w:vertAlign w:val="subscript"/>
        </w:rPr>
        <w:t>2</w:t>
      </w:r>
      <w:r w:rsidRPr="008C2089">
        <w:rPr>
          <w:sz w:val="22"/>
          <w:szCs w:val="24"/>
        </w:rPr>
        <w:t xml:space="preserve"> real mucho menor de lo esperado. En críticos, el sello es una intervención de seguridad, no un detalle técnico.</w:t>
      </w:r>
    </w:p>
    <w:p w14:paraId="3A607F6D" w14:textId="77777777" w:rsidR="00D32636" w:rsidRPr="008C2089" w:rsidRDefault="002F7F81" w:rsidP="00532AF6">
      <w:pPr>
        <w:ind w:left="317" w:hanging="173"/>
        <w:jc w:val="both"/>
        <w:rPr>
          <w:sz w:val="22"/>
          <w:szCs w:val="24"/>
        </w:rPr>
      </w:pPr>
      <w:r w:rsidRPr="008C2089">
        <w:rPr>
          <w:b/>
          <w:sz w:val="22"/>
          <w:szCs w:val="24"/>
        </w:rPr>
        <w:t xml:space="preserve">• </w:t>
      </w:r>
      <w:r w:rsidRPr="008C2089">
        <w:rPr>
          <w:sz w:val="22"/>
          <w:szCs w:val="24"/>
        </w:rPr>
        <w:t>La preoxigenación no corrige por sí sola shock, acidosis, falla del ventrículo derecho ni obstrucción. Debe integrarse a perfusión, fármacos y planes de rescate.</w:t>
      </w:r>
    </w:p>
    <w:tbl>
      <w:tblPr>
        <w:tblW w:w="0" w:type="auto"/>
        <w:jc w:val="center"/>
        <w:tblBorders>
          <w:top w:val="single" w:sz="4" w:space="0" w:color="EAF4F7"/>
          <w:left w:val="single" w:sz="4" w:space="0" w:color="EAF4F7"/>
          <w:bottom w:val="single" w:sz="4" w:space="0" w:color="EAF4F7"/>
          <w:right w:val="single" w:sz="4" w:space="0" w:color="EAF4F7"/>
          <w:insideH w:val="single" w:sz="4" w:space="0" w:color="EAF4F7"/>
          <w:insideV w:val="single" w:sz="4" w:space="0" w:color="EAF4F7"/>
        </w:tblBorders>
        <w:tblLook w:val="04A0" w:firstRow="1" w:lastRow="0" w:firstColumn="1" w:lastColumn="0" w:noHBand="0" w:noVBand="1"/>
      </w:tblPr>
      <w:tblGrid>
        <w:gridCol w:w="10368"/>
      </w:tblGrid>
      <w:tr w:rsidR="00D32636" w:rsidRPr="008C2089" w14:paraId="1C107D31" w14:textId="77777777">
        <w:trPr>
          <w:jc w:val="center"/>
        </w:trPr>
        <w:tc>
          <w:tcPr>
            <w:tcW w:w="10368" w:type="dxa"/>
            <w:shd w:val="clear" w:color="auto" w:fill="0B3A69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2305440D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b/>
                <w:color w:val="FFFFFF"/>
                <w:sz w:val="22"/>
                <w:szCs w:val="24"/>
              </w:rPr>
              <w:t>Mensaje de seguridad</w:t>
            </w:r>
          </w:p>
        </w:tc>
      </w:tr>
      <w:tr w:rsidR="00D32636" w:rsidRPr="008C2089" w14:paraId="66C330DB" w14:textId="77777777">
        <w:trPr>
          <w:jc w:val="center"/>
        </w:trPr>
        <w:tc>
          <w:tcPr>
            <w:tcW w:w="10368" w:type="dxa"/>
            <w:shd w:val="clear" w:color="auto" w:fill="FFF6E8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3F9F8BCE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20"/>
                <w:szCs w:val="24"/>
              </w:rPr>
              <w:t>La SpO</w:t>
            </w:r>
            <w:r w:rsidRPr="00D97DF6">
              <w:rPr>
                <w:color w:val="1E1E1E"/>
                <w:sz w:val="20"/>
                <w:szCs w:val="24"/>
                <w:vertAlign w:val="subscript"/>
              </w:rPr>
              <w:t>2</w:t>
            </w:r>
            <w:r w:rsidRPr="008C2089">
              <w:rPr>
                <w:color w:val="1E1E1E"/>
                <w:sz w:val="20"/>
                <w:szCs w:val="24"/>
              </w:rPr>
              <w:t xml:space="preserve"> inicial describe saturación arterial en ese momento; no mide el tamaño de la reserva. Una SpO2 de 100% puede caer en segundos si la FRC es baja, el shunt es alto o el consumo de oxígeno está aumentado.</w:t>
            </w:r>
          </w:p>
        </w:tc>
      </w:tr>
    </w:tbl>
    <w:p w14:paraId="69362549" w14:textId="77777777" w:rsidR="00D32636" w:rsidRPr="008C2089" w:rsidRDefault="00D32636" w:rsidP="00532AF6">
      <w:pPr>
        <w:jc w:val="both"/>
        <w:rPr>
          <w:sz w:val="22"/>
          <w:szCs w:val="24"/>
        </w:rPr>
      </w:pPr>
    </w:p>
    <w:p w14:paraId="5D4158A7" w14:textId="77777777" w:rsidR="00D32636" w:rsidRPr="008C2089" w:rsidRDefault="002F7F81" w:rsidP="00532AF6">
      <w:pPr>
        <w:pStyle w:val="Heading2Custom"/>
        <w:jc w:val="both"/>
        <w:rPr>
          <w:sz w:val="28"/>
          <w:szCs w:val="24"/>
          <w:lang w:val="es-MX"/>
        </w:rPr>
      </w:pPr>
      <w:r w:rsidRPr="008C2089">
        <w:rPr>
          <w:sz w:val="28"/>
          <w:szCs w:val="24"/>
          <w:lang w:val="es-MX"/>
        </w:rPr>
        <w:t>1.3 Evaluación del riesgo antes de elegir dispositivo</w:t>
      </w:r>
    </w:p>
    <w:p w14:paraId="2EF2F787" w14:textId="77777777" w:rsidR="00D32636" w:rsidRPr="008C2089" w:rsidRDefault="002F7F81" w:rsidP="00532AF6">
      <w:pPr>
        <w:jc w:val="both"/>
        <w:rPr>
          <w:sz w:val="22"/>
          <w:szCs w:val="24"/>
        </w:rPr>
      </w:pPr>
      <w:r w:rsidRPr="008C2089">
        <w:rPr>
          <w:sz w:val="22"/>
          <w:szCs w:val="24"/>
        </w:rPr>
        <w:t>La elección entre mascarilla, BVM con PEEP, HFNC, NIV o combinación debe realizarse por fisiología dominante. El enfoque CRASH ayuda a recordar los dominios que reducen el tiempo de apnea segura.</w:t>
      </w:r>
    </w:p>
    <w:tbl>
      <w:tblPr>
        <w:tblStyle w:val="Tablaconcuadrcula"/>
        <w:tblW w:w="0" w:type="auto"/>
        <w:jc w:val="center"/>
        <w:tblBorders>
          <w:top w:val="single" w:sz="6" w:space="0" w:color="B7C9D6"/>
          <w:left w:val="single" w:sz="6" w:space="0" w:color="B7C9D6"/>
          <w:bottom w:val="single" w:sz="6" w:space="0" w:color="B7C9D6"/>
          <w:right w:val="single" w:sz="6" w:space="0" w:color="B7C9D6"/>
          <w:insideH w:val="single" w:sz="6" w:space="0" w:color="B7C9D6"/>
          <w:insideV w:val="single" w:sz="6" w:space="0" w:color="B7C9D6"/>
        </w:tblBorders>
        <w:tblLook w:val="04A0" w:firstRow="1" w:lastRow="0" w:firstColumn="1" w:lastColumn="0" w:noHBand="0" w:noVBand="1"/>
      </w:tblPr>
      <w:tblGrid>
        <w:gridCol w:w="1779"/>
        <w:gridCol w:w="2973"/>
        <w:gridCol w:w="2932"/>
        <w:gridCol w:w="2844"/>
      </w:tblGrid>
      <w:tr w:rsidR="00D32636" w:rsidRPr="008C2089" w14:paraId="6AEA109F" w14:textId="77777777">
        <w:trPr>
          <w:jc w:val="center"/>
        </w:trPr>
        <w:tc>
          <w:tcPr>
            <w:tcW w:w="1800" w:type="dxa"/>
            <w:shd w:val="clear" w:color="auto" w:fill="0B3A69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3A0ECF5C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b/>
                <w:color w:val="FFFFFF"/>
                <w:sz w:val="20"/>
                <w:szCs w:val="24"/>
              </w:rPr>
              <w:t>Dominio</w:t>
            </w:r>
          </w:p>
        </w:tc>
        <w:tc>
          <w:tcPr>
            <w:tcW w:w="3240" w:type="dxa"/>
            <w:shd w:val="clear" w:color="auto" w:fill="0B3A69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6535C3AD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b/>
                <w:color w:val="FFFFFF"/>
                <w:sz w:val="20"/>
                <w:szCs w:val="24"/>
              </w:rPr>
              <w:t>Datos rápidos</w:t>
            </w:r>
          </w:p>
        </w:tc>
        <w:tc>
          <w:tcPr>
            <w:tcW w:w="3168" w:type="dxa"/>
            <w:shd w:val="clear" w:color="auto" w:fill="0B3A69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5AA0BA15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b/>
                <w:color w:val="FFFFFF"/>
                <w:sz w:val="20"/>
                <w:szCs w:val="24"/>
              </w:rPr>
              <w:t>Consecuencia</w:t>
            </w:r>
          </w:p>
        </w:tc>
        <w:tc>
          <w:tcPr>
            <w:tcW w:w="3024" w:type="dxa"/>
            <w:shd w:val="clear" w:color="auto" w:fill="0B3A69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630FA998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b/>
                <w:color w:val="FFFFFF"/>
                <w:sz w:val="20"/>
                <w:szCs w:val="24"/>
              </w:rPr>
              <w:t>Estrategia útil</w:t>
            </w:r>
          </w:p>
        </w:tc>
      </w:tr>
      <w:tr w:rsidR="00D32636" w:rsidRPr="008C2089" w14:paraId="0547BEE8" w14:textId="77777777">
        <w:trPr>
          <w:jc w:val="center"/>
        </w:trPr>
        <w:tc>
          <w:tcPr>
            <w:tcW w:w="1800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8C8CE3" w14:textId="77777777" w:rsidR="00D32636" w:rsidRPr="008C2089" w:rsidRDefault="002F7F81" w:rsidP="00532AF6">
            <w:pPr>
              <w:spacing w:after="0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C: Consumo elevado</w:t>
            </w:r>
          </w:p>
        </w:tc>
        <w:tc>
          <w:tcPr>
            <w:tcW w:w="3240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05B450" w14:textId="77777777" w:rsidR="00D32636" w:rsidRPr="008C2089" w:rsidRDefault="002F7F81" w:rsidP="00532AF6">
            <w:pPr>
              <w:spacing w:after="0"/>
              <w:jc w:val="center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Fiebre, sepsis, agitación, embarazo, obesidad, trabajo respiratorio alto.</w:t>
            </w:r>
          </w:p>
        </w:tc>
        <w:tc>
          <w:tcPr>
            <w:tcW w:w="3168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E31E5B" w14:textId="77777777" w:rsidR="00D32636" w:rsidRPr="008C2089" w:rsidRDefault="002F7F81" w:rsidP="00532AF6">
            <w:pPr>
              <w:spacing w:after="0"/>
              <w:jc w:val="center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Desaturación rápida pese a SpO</w:t>
            </w:r>
            <w:r w:rsidRPr="00D97DF6">
              <w:rPr>
                <w:color w:val="1E1E1E"/>
                <w:sz w:val="18"/>
                <w:szCs w:val="24"/>
                <w:vertAlign w:val="subscript"/>
              </w:rPr>
              <w:t>2</w:t>
            </w:r>
            <w:r w:rsidRPr="008C2089">
              <w:rPr>
                <w:color w:val="1E1E1E"/>
                <w:sz w:val="18"/>
                <w:szCs w:val="24"/>
              </w:rPr>
              <w:t xml:space="preserve"> inicial aceptable.</w:t>
            </w:r>
          </w:p>
        </w:tc>
        <w:tc>
          <w:tcPr>
            <w:tcW w:w="3024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1052DD" w14:textId="77777777" w:rsidR="00D32636" w:rsidRPr="008C2089" w:rsidRDefault="002F7F81" w:rsidP="00532AF6">
            <w:pPr>
              <w:spacing w:after="0"/>
              <w:jc w:val="center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Preoxigenar sin interrupciones; HFNC/NIV; acortar intento.</w:t>
            </w:r>
          </w:p>
        </w:tc>
      </w:tr>
      <w:tr w:rsidR="00D32636" w:rsidRPr="008C2089" w14:paraId="5BECEFA7" w14:textId="77777777">
        <w:trPr>
          <w:jc w:val="center"/>
        </w:trPr>
        <w:tc>
          <w:tcPr>
            <w:tcW w:w="18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737CDC" w14:textId="77777777" w:rsidR="00D32636" w:rsidRPr="008C2089" w:rsidRDefault="002F7F81" w:rsidP="00532AF6">
            <w:pPr>
              <w:spacing w:after="0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R: Ventrículo derecho</w:t>
            </w:r>
          </w:p>
        </w:tc>
        <w:tc>
          <w:tcPr>
            <w:tcW w:w="324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89CEB3" w14:textId="77777777" w:rsidR="00D32636" w:rsidRPr="008C2089" w:rsidRDefault="002F7F81" w:rsidP="00532AF6">
            <w:pPr>
              <w:spacing w:after="0"/>
              <w:jc w:val="center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HTP, TEP, SDRA, dilatación VD en POCUS, hipotensión.</w:t>
            </w:r>
          </w:p>
        </w:tc>
        <w:tc>
          <w:tcPr>
            <w:tcW w:w="316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CB8D81" w14:textId="77777777" w:rsidR="00D32636" w:rsidRPr="008C2089" w:rsidRDefault="002F7F81" w:rsidP="00532AF6">
            <w:pPr>
              <w:spacing w:after="0"/>
              <w:jc w:val="center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Apnea, hipoxemia, hipercapnia y PEEP excesiva elevan RVP.</w:t>
            </w:r>
          </w:p>
        </w:tc>
        <w:tc>
          <w:tcPr>
            <w:tcW w:w="302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007DF6" w14:textId="77777777" w:rsidR="00D32636" w:rsidRPr="008C2089" w:rsidRDefault="002F7F81" w:rsidP="00532AF6">
            <w:pPr>
              <w:spacing w:after="0"/>
              <w:jc w:val="center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Evitar hipoxemia/acidosis; vasopresor preparado; PEEP prudente.</w:t>
            </w:r>
          </w:p>
        </w:tc>
      </w:tr>
      <w:tr w:rsidR="00D32636" w:rsidRPr="008C2089" w14:paraId="31B66DB4" w14:textId="77777777">
        <w:trPr>
          <w:jc w:val="center"/>
        </w:trPr>
        <w:tc>
          <w:tcPr>
            <w:tcW w:w="1800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B2B6BB" w14:textId="77777777" w:rsidR="00D32636" w:rsidRPr="008C2089" w:rsidRDefault="002F7F81" w:rsidP="00532AF6">
            <w:pPr>
              <w:spacing w:after="0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A: Acidosis</w:t>
            </w:r>
          </w:p>
        </w:tc>
        <w:tc>
          <w:tcPr>
            <w:tcW w:w="3240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18EE57" w14:textId="77777777" w:rsidR="00D32636" w:rsidRPr="008C2089" w:rsidRDefault="002F7F81" w:rsidP="00532AF6">
            <w:pPr>
              <w:spacing w:after="0"/>
              <w:jc w:val="center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pH bajo, compensación ventilatoria intensa, PaCO</w:t>
            </w:r>
            <w:r w:rsidRPr="00772B8D">
              <w:rPr>
                <w:color w:val="1E1E1E"/>
                <w:sz w:val="18"/>
                <w:szCs w:val="24"/>
                <w:vertAlign w:val="subscript"/>
              </w:rPr>
              <w:t>2</w:t>
            </w:r>
            <w:r w:rsidRPr="008C2089">
              <w:rPr>
                <w:color w:val="1E1E1E"/>
                <w:sz w:val="18"/>
                <w:szCs w:val="24"/>
              </w:rPr>
              <w:t xml:space="preserve"> esperada baja.</w:t>
            </w:r>
          </w:p>
        </w:tc>
        <w:tc>
          <w:tcPr>
            <w:tcW w:w="3168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7C413F" w14:textId="77777777" w:rsidR="00D32636" w:rsidRPr="008C2089" w:rsidRDefault="002F7F81" w:rsidP="00532AF6">
            <w:pPr>
              <w:spacing w:after="0"/>
              <w:jc w:val="center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La apnea aumenta CO</w:t>
            </w:r>
            <w:r w:rsidRPr="00D97DF6">
              <w:rPr>
                <w:color w:val="1E1E1E"/>
                <w:sz w:val="18"/>
                <w:szCs w:val="24"/>
                <w:vertAlign w:val="subscript"/>
              </w:rPr>
              <w:t xml:space="preserve">2 </w:t>
            </w:r>
            <w:r w:rsidRPr="008C2089">
              <w:rPr>
                <w:color w:val="1E1E1E"/>
                <w:sz w:val="18"/>
                <w:szCs w:val="24"/>
              </w:rPr>
              <w:t>y puede precipitar paro.</w:t>
            </w:r>
          </w:p>
        </w:tc>
        <w:tc>
          <w:tcPr>
            <w:tcW w:w="3024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DFC5DC" w14:textId="77777777" w:rsidR="00D32636" w:rsidRPr="008C2089" w:rsidRDefault="002F7F81" w:rsidP="00532AF6">
            <w:pPr>
              <w:spacing w:after="0"/>
              <w:jc w:val="center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Minimizar apnea; mantener ventilación; ventilador listo para alta ventilación minuto.</w:t>
            </w:r>
          </w:p>
        </w:tc>
      </w:tr>
      <w:tr w:rsidR="00D32636" w:rsidRPr="008C2089" w14:paraId="4198BFDF" w14:textId="77777777">
        <w:trPr>
          <w:jc w:val="center"/>
        </w:trPr>
        <w:tc>
          <w:tcPr>
            <w:tcW w:w="18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9B51A1" w14:textId="77777777" w:rsidR="00D32636" w:rsidRPr="008C2089" w:rsidRDefault="002F7F81" w:rsidP="00532AF6">
            <w:pPr>
              <w:spacing w:after="0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S: Saturación/reserva</w:t>
            </w:r>
          </w:p>
        </w:tc>
        <w:tc>
          <w:tcPr>
            <w:tcW w:w="324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977304" w14:textId="77777777" w:rsidR="00D32636" w:rsidRPr="008C2089" w:rsidRDefault="002F7F81" w:rsidP="00532AF6">
            <w:pPr>
              <w:spacing w:after="0"/>
              <w:jc w:val="center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SpO</w:t>
            </w:r>
            <w:r w:rsidRPr="00D97DF6">
              <w:rPr>
                <w:color w:val="1E1E1E"/>
                <w:sz w:val="18"/>
                <w:szCs w:val="24"/>
                <w:vertAlign w:val="subscript"/>
              </w:rPr>
              <w:t>2</w:t>
            </w:r>
            <w:r w:rsidRPr="008C2089">
              <w:rPr>
                <w:color w:val="1E1E1E"/>
                <w:sz w:val="18"/>
                <w:szCs w:val="24"/>
              </w:rPr>
              <w:t xml:space="preserve"> baja con FiO</w:t>
            </w:r>
            <w:r w:rsidRPr="00D97DF6">
              <w:rPr>
                <w:color w:val="1E1E1E"/>
                <w:sz w:val="18"/>
                <w:szCs w:val="24"/>
                <w:vertAlign w:val="subscript"/>
              </w:rPr>
              <w:t>2</w:t>
            </w:r>
            <w:r w:rsidRPr="008C2089">
              <w:rPr>
                <w:color w:val="1E1E1E"/>
                <w:sz w:val="18"/>
                <w:szCs w:val="24"/>
              </w:rPr>
              <w:t xml:space="preserve"> alta, P/F bajo, shunt, baja FRC.</w:t>
            </w:r>
          </w:p>
        </w:tc>
        <w:tc>
          <w:tcPr>
            <w:tcW w:w="316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243F03" w14:textId="77777777" w:rsidR="00D32636" w:rsidRPr="008C2089" w:rsidRDefault="002F7F81" w:rsidP="00532AF6">
            <w:pPr>
              <w:spacing w:after="0"/>
              <w:jc w:val="center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Margen muy estrecho para laringoscopia.</w:t>
            </w:r>
          </w:p>
        </w:tc>
        <w:tc>
          <w:tcPr>
            <w:tcW w:w="302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9238C5" w14:textId="77777777" w:rsidR="00D32636" w:rsidRPr="008C2089" w:rsidRDefault="002F7F81" w:rsidP="00532AF6">
            <w:pPr>
              <w:spacing w:after="0"/>
              <w:jc w:val="center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NIV si tolera; HFNC adicional; BVM con PEEP tras inducción.</w:t>
            </w:r>
          </w:p>
        </w:tc>
      </w:tr>
      <w:tr w:rsidR="00D32636" w:rsidRPr="008C2089" w14:paraId="4441A8B7" w14:textId="77777777">
        <w:trPr>
          <w:jc w:val="center"/>
        </w:trPr>
        <w:tc>
          <w:tcPr>
            <w:tcW w:w="1800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05B3D7" w14:textId="77777777" w:rsidR="00D32636" w:rsidRPr="008C2089" w:rsidRDefault="002F7F81" w:rsidP="00532AF6">
            <w:pPr>
              <w:spacing w:after="0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H: Hipotensión</w:t>
            </w:r>
          </w:p>
        </w:tc>
        <w:tc>
          <w:tcPr>
            <w:tcW w:w="3240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D1132D" w14:textId="77777777" w:rsidR="00D32636" w:rsidRPr="008C2089" w:rsidRDefault="002F7F81" w:rsidP="00532AF6">
            <w:pPr>
              <w:spacing w:after="0"/>
              <w:jc w:val="center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PAS &lt;90, MAP insuficiente, índice de shock alto, vasopresores.</w:t>
            </w:r>
          </w:p>
        </w:tc>
        <w:tc>
          <w:tcPr>
            <w:tcW w:w="3168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D9778B" w14:textId="77777777" w:rsidR="00D32636" w:rsidRPr="008C2089" w:rsidRDefault="002F7F81" w:rsidP="00532AF6">
            <w:pPr>
              <w:spacing w:after="0"/>
              <w:jc w:val="center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Inducción y PPV pueden causar colapso.</w:t>
            </w:r>
          </w:p>
        </w:tc>
        <w:tc>
          <w:tcPr>
            <w:tcW w:w="3024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CBF34C" w14:textId="77777777" w:rsidR="00D32636" w:rsidRPr="008C2089" w:rsidRDefault="002F7F81" w:rsidP="00532AF6">
            <w:pPr>
              <w:spacing w:after="0"/>
              <w:jc w:val="center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Vasopresor antes de inducir; dosis reducida de inductor; monitor cada minuto.</w:t>
            </w:r>
          </w:p>
        </w:tc>
      </w:tr>
    </w:tbl>
    <w:p w14:paraId="25F242EF" w14:textId="77777777" w:rsidR="00D32636" w:rsidRPr="008C2089" w:rsidRDefault="00D32636" w:rsidP="00532AF6">
      <w:pPr>
        <w:jc w:val="both"/>
        <w:rPr>
          <w:sz w:val="22"/>
          <w:szCs w:val="24"/>
        </w:rPr>
      </w:pPr>
    </w:p>
    <w:p w14:paraId="59FE851E" w14:textId="77777777" w:rsidR="00D32636" w:rsidRPr="008C2089" w:rsidRDefault="002F7F81" w:rsidP="00532AF6">
      <w:pPr>
        <w:pStyle w:val="Heading2Custom"/>
        <w:jc w:val="both"/>
        <w:rPr>
          <w:sz w:val="28"/>
          <w:szCs w:val="24"/>
          <w:lang w:val="es-MX"/>
        </w:rPr>
      </w:pPr>
      <w:r w:rsidRPr="008C2089">
        <w:rPr>
          <w:sz w:val="28"/>
          <w:szCs w:val="24"/>
          <w:lang w:val="es-MX"/>
        </w:rPr>
        <w:t>1.4 Métodos de preoxigenación</w:t>
      </w:r>
    </w:p>
    <w:p w14:paraId="1445B5E1" w14:textId="77777777" w:rsidR="00D32636" w:rsidRPr="008C2089" w:rsidRDefault="002F7F81" w:rsidP="00532AF6">
      <w:pPr>
        <w:pStyle w:val="Heading3Custom"/>
        <w:jc w:val="both"/>
        <w:rPr>
          <w:sz w:val="24"/>
          <w:szCs w:val="24"/>
          <w:lang w:val="es-MX"/>
        </w:rPr>
      </w:pPr>
      <w:r w:rsidRPr="008C2089">
        <w:rPr>
          <w:sz w:val="24"/>
          <w:szCs w:val="24"/>
          <w:lang w:val="es-MX"/>
        </w:rPr>
        <w:t>Mascarilla con reservorio o mascarilla facial</w:t>
      </w:r>
    </w:p>
    <w:p w14:paraId="515F3461" w14:textId="77777777" w:rsidR="00D32636" w:rsidRPr="008C2089" w:rsidRDefault="002F7F81" w:rsidP="00532AF6">
      <w:pPr>
        <w:jc w:val="both"/>
        <w:rPr>
          <w:sz w:val="22"/>
          <w:szCs w:val="24"/>
        </w:rPr>
      </w:pPr>
      <w:r>
        <w:t>Puede ser suficiente en pacientes con reserva conservada, sin insuficiencia respiratoria aguda grave y con una intubación no compleja. Sus limitaciones principales son fugas, bajo flujo relativo frente al inspiratorio del paciente, ausencia de PEEP y ausencia de ventilación efectiva si el paciente ya está agotado. En adultos con insuficiencia respiratoria aguda, la ATS 2026 recomienda HFNC o NIV mediante mascarilla por encima del oxígeno convencional, siempre que puedan aplicarse sin retrasar la intubación [16].</w:t>
      </w:r>
    </w:p>
    <w:p w14:paraId="4C695D8E" w14:textId="77777777" w:rsidR="00D32636" w:rsidRPr="008C2089" w:rsidRDefault="002F7F81" w:rsidP="00532AF6">
      <w:pPr>
        <w:ind w:left="317" w:hanging="173"/>
        <w:jc w:val="both"/>
        <w:rPr>
          <w:sz w:val="22"/>
          <w:szCs w:val="24"/>
        </w:rPr>
      </w:pPr>
      <w:r w:rsidRPr="008C2089">
        <w:rPr>
          <w:b/>
          <w:sz w:val="22"/>
          <w:szCs w:val="24"/>
        </w:rPr>
        <w:t xml:space="preserve">• </w:t>
      </w:r>
      <w:r w:rsidRPr="008C2089">
        <w:rPr>
          <w:sz w:val="22"/>
          <w:szCs w:val="24"/>
        </w:rPr>
        <w:t>Usar flujo alto real y revisar que la bolsa reservorio permanezca insuflada.</w:t>
      </w:r>
    </w:p>
    <w:p w14:paraId="0136F525" w14:textId="77777777" w:rsidR="00D32636" w:rsidRPr="008C2089" w:rsidRDefault="002F7F81" w:rsidP="00532AF6">
      <w:pPr>
        <w:ind w:left="317" w:hanging="173"/>
        <w:jc w:val="both"/>
        <w:rPr>
          <w:sz w:val="22"/>
          <w:szCs w:val="24"/>
        </w:rPr>
      </w:pPr>
      <w:r w:rsidRPr="008C2089">
        <w:rPr>
          <w:b/>
          <w:sz w:val="22"/>
          <w:szCs w:val="24"/>
        </w:rPr>
        <w:t xml:space="preserve">• </w:t>
      </w:r>
      <w:r w:rsidRPr="008C2089">
        <w:rPr>
          <w:sz w:val="22"/>
          <w:szCs w:val="24"/>
        </w:rPr>
        <w:t>No asumir FiO</w:t>
      </w:r>
      <w:r w:rsidRPr="00D97DF6">
        <w:rPr>
          <w:sz w:val="22"/>
          <w:szCs w:val="24"/>
          <w:vertAlign w:val="subscript"/>
        </w:rPr>
        <w:t>2</w:t>
      </w:r>
      <w:r w:rsidRPr="008C2089">
        <w:rPr>
          <w:sz w:val="22"/>
          <w:szCs w:val="24"/>
        </w:rPr>
        <w:t xml:space="preserve"> alta si el paciente está taquipneico, agitado o con fugas faciales.</w:t>
      </w:r>
    </w:p>
    <w:p w14:paraId="346736C7" w14:textId="77777777" w:rsidR="00D32636" w:rsidRPr="008C2089" w:rsidRDefault="002F7F81" w:rsidP="00532AF6">
      <w:pPr>
        <w:ind w:left="317" w:hanging="173"/>
        <w:jc w:val="both"/>
        <w:rPr>
          <w:sz w:val="22"/>
          <w:szCs w:val="24"/>
        </w:rPr>
      </w:pPr>
      <w:r w:rsidRPr="008C2089">
        <w:rPr>
          <w:b/>
          <w:sz w:val="22"/>
          <w:szCs w:val="24"/>
        </w:rPr>
        <w:t xml:space="preserve">• </w:t>
      </w:r>
      <w:r w:rsidRPr="008C2089">
        <w:rPr>
          <w:sz w:val="22"/>
          <w:szCs w:val="24"/>
        </w:rPr>
        <w:t>Considerar BVM con válvula PEEP si se requiere sello y presión positiva.</w:t>
      </w:r>
    </w:p>
    <w:p w14:paraId="76AD3BD2" w14:textId="77777777" w:rsidR="00D32636" w:rsidRPr="008C2089" w:rsidRDefault="002F7F81" w:rsidP="00532AF6">
      <w:pPr>
        <w:pStyle w:val="Heading3Custom"/>
        <w:jc w:val="both"/>
        <w:rPr>
          <w:sz w:val="24"/>
          <w:szCs w:val="24"/>
          <w:lang w:val="es-MX"/>
        </w:rPr>
      </w:pPr>
      <w:r w:rsidRPr="008C2089">
        <w:rPr>
          <w:sz w:val="24"/>
          <w:szCs w:val="24"/>
          <w:lang w:val="es-MX"/>
        </w:rPr>
        <w:lastRenderedPageBreak/>
        <w:t>Bolsa-válvula-mascarilla con PEEP</w:t>
      </w:r>
    </w:p>
    <w:p w14:paraId="6EDCD039" w14:textId="77777777" w:rsidR="00D32636" w:rsidRPr="008C2089" w:rsidRDefault="002F7F81" w:rsidP="00532AF6">
      <w:pPr>
        <w:jc w:val="both"/>
        <w:rPr>
          <w:sz w:val="22"/>
          <w:szCs w:val="24"/>
        </w:rPr>
      </w:pPr>
      <w:r w:rsidRPr="008C2089">
        <w:rPr>
          <w:sz w:val="22"/>
          <w:szCs w:val="24"/>
        </w:rPr>
        <w:t>La BVM con reservorio, técnica a dos manos, cánula orofaríngea y válvula PEEP permite combinar oxigenación con ventilación. Es útil como preoxigenación cuando la NIV no está disponible, durante reoxigenación entre intentos o después de la inducción cuando se decide ventilar suavemente.</w:t>
      </w:r>
    </w:p>
    <w:p w14:paraId="282D16B7" w14:textId="77777777" w:rsidR="00D32636" w:rsidRPr="008C2089" w:rsidRDefault="002F7F81" w:rsidP="00532AF6">
      <w:pPr>
        <w:ind w:left="317" w:hanging="173"/>
        <w:jc w:val="both"/>
        <w:rPr>
          <w:sz w:val="22"/>
          <w:szCs w:val="24"/>
        </w:rPr>
      </w:pPr>
      <w:r w:rsidRPr="008C2089">
        <w:rPr>
          <w:b/>
          <w:sz w:val="22"/>
          <w:szCs w:val="24"/>
        </w:rPr>
        <w:t xml:space="preserve">• </w:t>
      </w:r>
      <w:r w:rsidRPr="008C2089">
        <w:rPr>
          <w:sz w:val="22"/>
          <w:szCs w:val="24"/>
        </w:rPr>
        <w:t>Dos operadores: uno sella y posiciona; otro ventila.</w:t>
      </w:r>
    </w:p>
    <w:p w14:paraId="64CD35A2" w14:textId="77777777" w:rsidR="00D32636" w:rsidRPr="008C2089" w:rsidRDefault="002F7F81" w:rsidP="00532AF6">
      <w:pPr>
        <w:ind w:left="317" w:hanging="173"/>
        <w:jc w:val="both"/>
        <w:rPr>
          <w:sz w:val="22"/>
          <w:szCs w:val="24"/>
        </w:rPr>
      </w:pPr>
      <w:r w:rsidRPr="008C2089">
        <w:rPr>
          <w:b/>
          <w:sz w:val="22"/>
          <w:szCs w:val="24"/>
        </w:rPr>
        <w:t xml:space="preserve">• </w:t>
      </w:r>
      <w:r w:rsidRPr="008C2089">
        <w:rPr>
          <w:sz w:val="22"/>
          <w:szCs w:val="24"/>
        </w:rPr>
        <w:t>PEEP habitual 5-10 cmH</w:t>
      </w:r>
      <w:r w:rsidRPr="00D97DF6">
        <w:rPr>
          <w:sz w:val="22"/>
          <w:szCs w:val="24"/>
          <w:vertAlign w:val="subscript"/>
        </w:rPr>
        <w:t>2</w:t>
      </w:r>
      <w:r w:rsidRPr="008C2089">
        <w:rPr>
          <w:sz w:val="22"/>
          <w:szCs w:val="24"/>
        </w:rPr>
        <w:t>O según tolerancia; presión inspiratoria mínima para elevación torácica.</w:t>
      </w:r>
    </w:p>
    <w:p w14:paraId="2F8F68CF" w14:textId="77777777" w:rsidR="00D32636" w:rsidRPr="008C2089" w:rsidRDefault="002F7F81" w:rsidP="00532AF6">
      <w:pPr>
        <w:ind w:left="317" w:hanging="173"/>
        <w:jc w:val="both"/>
        <w:rPr>
          <w:sz w:val="22"/>
          <w:szCs w:val="24"/>
        </w:rPr>
      </w:pPr>
      <w:r w:rsidRPr="008C2089">
        <w:rPr>
          <w:b/>
          <w:sz w:val="22"/>
          <w:szCs w:val="24"/>
        </w:rPr>
        <w:t xml:space="preserve">• </w:t>
      </w:r>
      <w:r w:rsidRPr="008C2089">
        <w:rPr>
          <w:sz w:val="22"/>
          <w:szCs w:val="24"/>
        </w:rPr>
        <w:t>Evitar ventilación agresiva, frecuencias altas y presiones excesivas, especialmente en aspiración o estómago lleno.</w:t>
      </w:r>
    </w:p>
    <w:p w14:paraId="2BB4A8B0" w14:textId="77777777" w:rsidR="00D32636" w:rsidRPr="008C2089" w:rsidRDefault="002F7F81" w:rsidP="00532AF6">
      <w:pPr>
        <w:ind w:left="317" w:hanging="173"/>
        <w:jc w:val="both"/>
        <w:rPr>
          <w:sz w:val="22"/>
          <w:szCs w:val="24"/>
        </w:rPr>
      </w:pPr>
      <w:r w:rsidRPr="008C2089">
        <w:rPr>
          <w:b/>
          <w:sz w:val="22"/>
          <w:szCs w:val="24"/>
        </w:rPr>
        <w:t xml:space="preserve">• </w:t>
      </w:r>
      <w:r w:rsidRPr="008C2089">
        <w:rPr>
          <w:sz w:val="22"/>
          <w:szCs w:val="24"/>
        </w:rPr>
        <w:t>En vía aérea contaminada, priorizar succión y preparación SALAD.</w:t>
      </w:r>
    </w:p>
    <w:p w14:paraId="4CB83976" w14:textId="77777777" w:rsidR="00D32636" w:rsidRPr="008C2089" w:rsidRDefault="002F7F81" w:rsidP="00532AF6">
      <w:pPr>
        <w:pStyle w:val="Heading3Custom"/>
        <w:jc w:val="both"/>
        <w:rPr>
          <w:sz w:val="24"/>
          <w:szCs w:val="24"/>
          <w:lang w:val="es-MX"/>
        </w:rPr>
      </w:pPr>
      <w:r w:rsidRPr="008C2089">
        <w:rPr>
          <w:sz w:val="24"/>
          <w:szCs w:val="24"/>
          <w:lang w:val="es-MX"/>
        </w:rPr>
        <w:t>Cánula nasal de alto flujo (HFNC/HFNO)</w:t>
      </w:r>
    </w:p>
    <w:p w14:paraId="52812F52" w14:textId="77777777" w:rsidR="00D32636" w:rsidRPr="008C2089" w:rsidRDefault="002F7F81" w:rsidP="00532AF6">
      <w:pPr>
        <w:jc w:val="both"/>
        <w:rPr>
          <w:sz w:val="22"/>
          <w:szCs w:val="24"/>
        </w:rPr>
      </w:pPr>
      <w:r w:rsidRPr="008C2089">
        <w:rPr>
          <w:sz w:val="22"/>
          <w:szCs w:val="24"/>
        </w:rPr>
        <w:t>La HFNC aporta gas calentado y humidificado a alto flujo, FiO</w:t>
      </w:r>
      <w:r w:rsidRPr="00D97DF6">
        <w:rPr>
          <w:sz w:val="22"/>
          <w:szCs w:val="24"/>
          <w:vertAlign w:val="subscript"/>
        </w:rPr>
        <w:t>2</w:t>
      </w:r>
      <w:r w:rsidRPr="008C2089">
        <w:rPr>
          <w:sz w:val="22"/>
          <w:szCs w:val="24"/>
        </w:rPr>
        <w:t xml:space="preserve"> estable, lavado de espacio muerto y posibilidad de oxigenación </w:t>
      </w:r>
      <w:r w:rsidR="008C2089" w:rsidRPr="008C2089">
        <w:rPr>
          <w:sz w:val="22"/>
          <w:szCs w:val="24"/>
        </w:rPr>
        <w:t>apneíca</w:t>
      </w:r>
      <w:r w:rsidRPr="008C2089">
        <w:rPr>
          <w:sz w:val="22"/>
          <w:szCs w:val="24"/>
        </w:rPr>
        <w:t xml:space="preserve"> durante laringoscopia. Es especialmente útil cuando se anticipa dificultad de laringoscopia, intolerancia a mascarilla, necesidad de oxígeno continuo o como complemento de NIV [2,6].</w:t>
      </w:r>
    </w:p>
    <w:tbl>
      <w:tblPr>
        <w:tblStyle w:val="Tablaconcuadrcula"/>
        <w:tblW w:w="0" w:type="auto"/>
        <w:jc w:val="center"/>
        <w:tblBorders>
          <w:top w:val="single" w:sz="6" w:space="0" w:color="B7C9D6"/>
          <w:left w:val="single" w:sz="6" w:space="0" w:color="B7C9D6"/>
          <w:bottom w:val="single" w:sz="6" w:space="0" w:color="B7C9D6"/>
          <w:right w:val="single" w:sz="6" w:space="0" w:color="B7C9D6"/>
          <w:insideH w:val="single" w:sz="6" w:space="0" w:color="B7C9D6"/>
          <w:insideV w:val="single" w:sz="6" w:space="0" w:color="B7C9D6"/>
        </w:tblBorders>
        <w:tblLook w:val="04A0" w:firstRow="1" w:lastRow="0" w:firstColumn="1" w:lastColumn="0" w:noHBand="0" w:noVBand="1"/>
      </w:tblPr>
      <w:tblGrid>
        <w:gridCol w:w="2016"/>
        <w:gridCol w:w="4752"/>
        <w:gridCol w:w="3456"/>
      </w:tblGrid>
      <w:tr w:rsidR="00D32636" w:rsidRPr="008C2089" w14:paraId="0C29FBA0" w14:textId="77777777">
        <w:trPr>
          <w:jc w:val="center"/>
        </w:trPr>
        <w:tc>
          <w:tcPr>
            <w:tcW w:w="2016" w:type="dxa"/>
            <w:shd w:val="clear" w:color="auto" w:fill="0B3A69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41013342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b/>
                <w:color w:val="FFFFFF"/>
                <w:sz w:val="20"/>
                <w:szCs w:val="24"/>
              </w:rPr>
              <w:t>Configuración</w:t>
            </w:r>
          </w:p>
        </w:tc>
        <w:tc>
          <w:tcPr>
            <w:tcW w:w="4752" w:type="dxa"/>
            <w:shd w:val="clear" w:color="auto" w:fill="0B3A69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661835FA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b/>
                <w:color w:val="FFFFFF"/>
                <w:sz w:val="20"/>
                <w:szCs w:val="24"/>
              </w:rPr>
              <w:t>Uso recomendado</w:t>
            </w:r>
          </w:p>
        </w:tc>
        <w:tc>
          <w:tcPr>
            <w:tcW w:w="3456" w:type="dxa"/>
            <w:shd w:val="clear" w:color="auto" w:fill="0B3A69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49DBB134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b/>
                <w:color w:val="FFFFFF"/>
                <w:sz w:val="20"/>
                <w:szCs w:val="24"/>
              </w:rPr>
              <w:t>Precauciones</w:t>
            </w:r>
          </w:p>
        </w:tc>
      </w:tr>
      <w:tr w:rsidR="00D32636" w:rsidRPr="008C2089" w14:paraId="76A3F212" w14:textId="77777777">
        <w:trPr>
          <w:jc w:val="center"/>
        </w:trPr>
        <w:tc>
          <w:tcPr>
            <w:tcW w:w="2016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A6D389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Flujo</w:t>
            </w:r>
          </w:p>
        </w:tc>
        <w:tc>
          <w:tcPr>
            <w:tcW w:w="4752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0E0144" w14:textId="77777777" w:rsidR="00D32636" w:rsidRPr="008C2089" w:rsidRDefault="002F7F81" w:rsidP="00532AF6">
            <w:pPr>
              <w:spacing w:after="0"/>
              <w:jc w:val="center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40-60 L/min o máximo tolerado; en adultos hipoxémicos preferir flujos altos si no hay intolerancia.</w:t>
            </w:r>
          </w:p>
        </w:tc>
        <w:tc>
          <w:tcPr>
            <w:tcW w:w="3456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536705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Puede ser incómoda; ajustar temperatura y flujo progresivamente si hay tiempo.</w:t>
            </w:r>
          </w:p>
        </w:tc>
      </w:tr>
      <w:tr w:rsidR="00D32636" w:rsidRPr="008C2089" w14:paraId="13D7E421" w14:textId="77777777">
        <w:trPr>
          <w:jc w:val="center"/>
        </w:trPr>
        <w:tc>
          <w:tcPr>
            <w:tcW w:w="201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8A92C8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FiO</w:t>
            </w:r>
            <w:r w:rsidRPr="00D97DF6">
              <w:rPr>
                <w:color w:val="1E1E1E"/>
                <w:sz w:val="18"/>
                <w:szCs w:val="24"/>
                <w:vertAlign w:val="subscript"/>
              </w:rPr>
              <w:t>2</w:t>
            </w:r>
          </w:p>
        </w:tc>
        <w:tc>
          <w:tcPr>
            <w:tcW w:w="475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2DA80D" w14:textId="77777777" w:rsidR="00D32636" w:rsidRPr="008C2089" w:rsidRDefault="002F7F81" w:rsidP="00532AF6">
            <w:pPr>
              <w:spacing w:after="0"/>
              <w:jc w:val="center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1.0 durante preoxigenación e intento; titular después de estabilizar.</w:t>
            </w:r>
          </w:p>
        </w:tc>
        <w:tc>
          <w:tcPr>
            <w:tcW w:w="345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94A056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No debe retrasar intubación si aumenta trabajo respiratorio.</w:t>
            </w:r>
          </w:p>
        </w:tc>
      </w:tr>
      <w:tr w:rsidR="00D32636" w:rsidRPr="008C2089" w14:paraId="3A4E438D" w14:textId="77777777">
        <w:trPr>
          <w:jc w:val="center"/>
        </w:trPr>
        <w:tc>
          <w:tcPr>
            <w:tcW w:w="2016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577F9B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Durante laringoscopia</w:t>
            </w:r>
          </w:p>
        </w:tc>
        <w:tc>
          <w:tcPr>
            <w:tcW w:w="4752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C7514D" w14:textId="77777777" w:rsidR="00D32636" w:rsidRPr="008C2089" w:rsidRDefault="002F7F81" w:rsidP="00532AF6">
            <w:pPr>
              <w:spacing w:after="0"/>
              <w:jc w:val="center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 xml:space="preserve">Mantener cánula en sitio para oxigenación </w:t>
            </w:r>
            <w:r w:rsidR="008C2089" w:rsidRPr="008C2089">
              <w:rPr>
                <w:color w:val="1E1E1E"/>
                <w:sz w:val="18"/>
                <w:szCs w:val="24"/>
              </w:rPr>
              <w:t>apneíca</w:t>
            </w:r>
            <w:r w:rsidRPr="008C2089">
              <w:rPr>
                <w:color w:val="1E1E1E"/>
                <w:sz w:val="18"/>
                <w:szCs w:val="24"/>
              </w:rPr>
              <w:t>.</w:t>
            </w:r>
          </w:p>
        </w:tc>
        <w:tc>
          <w:tcPr>
            <w:tcW w:w="3456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86B158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No sustituye ventilación en shunt elevado ni en apnea prolongada.</w:t>
            </w:r>
          </w:p>
        </w:tc>
      </w:tr>
      <w:tr w:rsidR="00D32636" w:rsidRPr="008C2089" w14:paraId="411E40DD" w14:textId="77777777">
        <w:trPr>
          <w:jc w:val="center"/>
        </w:trPr>
        <w:tc>
          <w:tcPr>
            <w:tcW w:w="201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82561B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Combinación</w:t>
            </w:r>
          </w:p>
        </w:tc>
        <w:tc>
          <w:tcPr>
            <w:tcW w:w="475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2E3A81" w14:textId="77777777" w:rsidR="00D32636" w:rsidRPr="008C2089" w:rsidRDefault="002F7F81" w:rsidP="00532AF6">
            <w:pPr>
              <w:spacing w:after="0"/>
              <w:jc w:val="center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Puede mantenerse bajo mascarilla de NIV si no compromete sello.</w:t>
            </w:r>
          </w:p>
        </w:tc>
        <w:tc>
          <w:tcPr>
            <w:tcW w:w="345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872189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Verificar fugas y tolerancia.</w:t>
            </w:r>
          </w:p>
        </w:tc>
      </w:tr>
    </w:tbl>
    <w:p w14:paraId="40AB2BB0" w14:textId="77777777" w:rsidR="00D32636" w:rsidRPr="008C2089" w:rsidRDefault="00D32636" w:rsidP="00532AF6">
      <w:pPr>
        <w:jc w:val="both"/>
        <w:rPr>
          <w:sz w:val="22"/>
          <w:szCs w:val="24"/>
        </w:rPr>
      </w:pPr>
    </w:p>
    <w:p w14:paraId="01B7CAC5" w14:textId="77777777" w:rsidR="00D32636" w:rsidRPr="008C2089" w:rsidRDefault="002F7F81" w:rsidP="00532AF6">
      <w:pPr>
        <w:pStyle w:val="Heading3Custom"/>
        <w:jc w:val="both"/>
        <w:rPr>
          <w:sz w:val="24"/>
          <w:szCs w:val="24"/>
          <w:lang w:val="es-MX"/>
        </w:rPr>
      </w:pPr>
      <w:r w:rsidRPr="008C2089">
        <w:rPr>
          <w:sz w:val="24"/>
          <w:szCs w:val="24"/>
          <w:lang w:val="es-MX"/>
        </w:rPr>
        <w:t>Ventilación no invasiva / presión positiva no invasiva (NIV/NIPPV)</w:t>
      </w:r>
    </w:p>
    <w:p w14:paraId="02EA9427" w14:textId="77777777" w:rsidR="00D32636" w:rsidRPr="008C2089" w:rsidRDefault="002F7F81" w:rsidP="00532AF6">
      <w:pPr>
        <w:jc w:val="both"/>
        <w:rPr>
          <w:sz w:val="22"/>
          <w:szCs w:val="24"/>
        </w:rPr>
      </w:pPr>
      <w:r>
        <w:t>La NIV puede ofrecer una ventaja fisiológica cuando predominan hipoxemia grave, shunt, atelectasia, obesidad o baja FRC, porque aporta PEEP y soporte inspiratorio, siempre que el paciente la tolere y no exista contraindicación. Los análisis recientes sugieren menor hipoxemia periintubación con NIV que con HFNC en algunos pacientes; sin embargo, la ATS 2026 no establece superioridad general de NIV sobre HFNC. La modalidad debe elegirse según fisiología, tolerancia, soporte previo, disponibilidad y experiencia del equipo [3,4,7,16].</w:t>
      </w:r>
    </w:p>
    <w:tbl>
      <w:tblPr>
        <w:tblStyle w:val="Tablaconcuadrcula"/>
        <w:tblW w:w="0" w:type="auto"/>
        <w:jc w:val="center"/>
        <w:tblBorders>
          <w:top w:val="single" w:sz="6" w:space="0" w:color="B7C9D6"/>
          <w:left w:val="single" w:sz="6" w:space="0" w:color="B7C9D6"/>
          <w:bottom w:val="single" w:sz="6" w:space="0" w:color="B7C9D6"/>
          <w:right w:val="single" w:sz="6" w:space="0" w:color="B7C9D6"/>
          <w:insideH w:val="single" w:sz="6" w:space="0" w:color="B7C9D6"/>
          <w:insideV w:val="single" w:sz="6" w:space="0" w:color="B7C9D6"/>
        </w:tblBorders>
        <w:tblLook w:val="04A0" w:firstRow="1" w:lastRow="0" w:firstColumn="1" w:lastColumn="0" w:noHBand="0" w:noVBand="1"/>
      </w:tblPr>
      <w:tblGrid>
        <w:gridCol w:w="2016"/>
        <w:gridCol w:w="4896"/>
        <w:gridCol w:w="3312"/>
      </w:tblGrid>
      <w:tr w:rsidR="00D32636" w:rsidRPr="008C2089" w14:paraId="2AE2B550" w14:textId="77777777">
        <w:trPr>
          <w:jc w:val="center"/>
        </w:trPr>
        <w:tc>
          <w:tcPr>
            <w:tcW w:w="2016" w:type="dxa"/>
            <w:shd w:val="clear" w:color="auto" w:fill="0B3A69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7C425291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b/>
                <w:color w:val="FFFFFF"/>
                <w:sz w:val="20"/>
                <w:szCs w:val="24"/>
              </w:rPr>
              <w:t>Parámetro</w:t>
            </w:r>
          </w:p>
        </w:tc>
        <w:tc>
          <w:tcPr>
            <w:tcW w:w="4896" w:type="dxa"/>
            <w:shd w:val="clear" w:color="auto" w:fill="0B3A69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17667092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b/>
                <w:color w:val="FFFFFF"/>
                <w:sz w:val="20"/>
                <w:szCs w:val="24"/>
              </w:rPr>
              <w:t>Configuración práctica</w:t>
            </w:r>
          </w:p>
        </w:tc>
        <w:tc>
          <w:tcPr>
            <w:tcW w:w="3312" w:type="dxa"/>
            <w:shd w:val="clear" w:color="auto" w:fill="0B3A69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4FF9529A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b/>
                <w:color w:val="FFFFFF"/>
                <w:sz w:val="20"/>
                <w:szCs w:val="24"/>
              </w:rPr>
              <w:t>Objetivo</w:t>
            </w:r>
          </w:p>
        </w:tc>
      </w:tr>
      <w:tr w:rsidR="00D32636" w:rsidRPr="008C2089" w14:paraId="3642759F" w14:textId="77777777">
        <w:trPr>
          <w:jc w:val="center"/>
        </w:trPr>
        <w:tc>
          <w:tcPr>
            <w:tcW w:w="2016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528FF5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FiO</w:t>
            </w:r>
            <w:r w:rsidRPr="00D97DF6">
              <w:rPr>
                <w:color w:val="1E1E1E"/>
                <w:sz w:val="18"/>
                <w:szCs w:val="24"/>
                <w:vertAlign w:val="subscript"/>
              </w:rPr>
              <w:t>2</w:t>
            </w:r>
          </w:p>
        </w:tc>
        <w:tc>
          <w:tcPr>
            <w:tcW w:w="4896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69984D" w14:textId="77777777" w:rsidR="00D32636" w:rsidRPr="008C2089" w:rsidRDefault="002F7F81" w:rsidP="00532AF6">
            <w:pPr>
              <w:spacing w:after="0"/>
              <w:jc w:val="center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1.0 durante 3-5 minutos si el tiempo lo permite.</w:t>
            </w:r>
          </w:p>
        </w:tc>
        <w:tc>
          <w:tcPr>
            <w:tcW w:w="3312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0483D6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Maximizar fracción alveolar de oxígeno.</w:t>
            </w:r>
          </w:p>
        </w:tc>
      </w:tr>
      <w:tr w:rsidR="00D32636" w:rsidRPr="008C2089" w14:paraId="49995281" w14:textId="77777777">
        <w:trPr>
          <w:jc w:val="center"/>
        </w:trPr>
        <w:tc>
          <w:tcPr>
            <w:tcW w:w="201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A7162D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PEEP/EPAP</w:t>
            </w:r>
          </w:p>
        </w:tc>
        <w:tc>
          <w:tcPr>
            <w:tcW w:w="489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0A85C7" w14:textId="77777777" w:rsidR="00D32636" w:rsidRPr="008C2089" w:rsidRDefault="002F7F81" w:rsidP="00532AF6">
            <w:pPr>
              <w:spacing w:after="0"/>
              <w:jc w:val="center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5-10 cmH</w:t>
            </w:r>
            <w:r w:rsidRPr="00D97DF6">
              <w:rPr>
                <w:color w:val="1E1E1E"/>
                <w:sz w:val="18"/>
                <w:szCs w:val="24"/>
                <w:vertAlign w:val="subscript"/>
              </w:rPr>
              <w:t>2</w:t>
            </w:r>
            <w:r w:rsidRPr="008C2089">
              <w:rPr>
                <w:color w:val="1E1E1E"/>
                <w:sz w:val="18"/>
                <w:szCs w:val="24"/>
              </w:rPr>
              <w:t>O; individualizar en SDRA, obesidad, falla VD y hemodinámica.</w:t>
            </w:r>
          </w:p>
        </w:tc>
        <w:tc>
          <w:tcPr>
            <w:tcW w:w="331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BAFD6F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Reclutar pulmón y sostener FRC.</w:t>
            </w:r>
          </w:p>
        </w:tc>
      </w:tr>
      <w:tr w:rsidR="00D32636" w:rsidRPr="008C2089" w14:paraId="2612511C" w14:textId="77777777">
        <w:trPr>
          <w:jc w:val="center"/>
        </w:trPr>
        <w:tc>
          <w:tcPr>
            <w:tcW w:w="2016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FF0E22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Soporte inspiratorio</w:t>
            </w:r>
          </w:p>
        </w:tc>
        <w:tc>
          <w:tcPr>
            <w:tcW w:w="4896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CDFE13" w14:textId="77777777" w:rsidR="00D32636" w:rsidRPr="008C2089" w:rsidRDefault="002F7F81" w:rsidP="00532AF6">
            <w:pPr>
              <w:spacing w:after="0"/>
              <w:jc w:val="center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Ajustar para disminuir trabajo respiratorio y mejorar volumen corriente sin sobredistensión.</w:t>
            </w:r>
          </w:p>
        </w:tc>
        <w:tc>
          <w:tcPr>
            <w:tcW w:w="3312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9902EF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Descansar parcialmente la bomba ventilatoria.</w:t>
            </w:r>
          </w:p>
        </w:tc>
      </w:tr>
      <w:tr w:rsidR="00D32636" w:rsidRPr="008C2089" w14:paraId="341D502E" w14:textId="77777777">
        <w:trPr>
          <w:jc w:val="center"/>
        </w:trPr>
        <w:tc>
          <w:tcPr>
            <w:tcW w:w="201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BE612F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Interfaz</w:t>
            </w:r>
          </w:p>
        </w:tc>
        <w:tc>
          <w:tcPr>
            <w:tcW w:w="489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A322E3" w14:textId="77777777" w:rsidR="00D32636" w:rsidRPr="008C2089" w:rsidRDefault="002F7F81" w:rsidP="00532AF6">
            <w:pPr>
              <w:spacing w:after="0"/>
              <w:jc w:val="center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Mascarilla bien sellada; considerar casco donde exista experiencia.</w:t>
            </w:r>
          </w:p>
        </w:tc>
        <w:tc>
          <w:tcPr>
            <w:tcW w:w="331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7E3E01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Evitar fugas que reducen FiO</w:t>
            </w:r>
            <w:r w:rsidRPr="00D97DF6">
              <w:rPr>
                <w:color w:val="1E1E1E"/>
                <w:sz w:val="18"/>
                <w:szCs w:val="24"/>
                <w:vertAlign w:val="subscript"/>
              </w:rPr>
              <w:t xml:space="preserve">2 </w:t>
            </w:r>
            <w:r w:rsidRPr="008C2089">
              <w:rPr>
                <w:color w:val="1E1E1E"/>
                <w:sz w:val="18"/>
                <w:szCs w:val="24"/>
              </w:rPr>
              <w:t>y presión.</w:t>
            </w:r>
          </w:p>
        </w:tc>
      </w:tr>
      <w:tr w:rsidR="00D32636" w:rsidRPr="008C2089" w14:paraId="22EF3A1B" w14:textId="77777777">
        <w:trPr>
          <w:jc w:val="center"/>
        </w:trPr>
        <w:tc>
          <w:tcPr>
            <w:tcW w:w="2016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99C7CE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Continuidad</w:t>
            </w:r>
          </w:p>
        </w:tc>
        <w:tc>
          <w:tcPr>
            <w:tcW w:w="4896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931489" w14:textId="77777777" w:rsidR="00D32636" w:rsidRPr="008C2089" w:rsidRDefault="002F7F81" w:rsidP="00532AF6">
            <w:pPr>
              <w:spacing w:after="0"/>
              <w:jc w:val="center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Mantener hasta el momento de laringoscopia; cambiar a HFNC o BVM según plan.</w:t>
            </w:r>
          </w:p>
        </w:tc>
        <w:tc>
          <w:tcPr>
            <w:tcW w:w="3312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87986C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Evitar periodos sin oxígeno.</w:t>
            </w:r>
          </w:p>
        </w:tc>
      </w:tr>
    </w:tbl>
    <w:p w14:paraId="4E94F39A" w14:textId="77777777" w:rsidR="00D32636" w:rsidRPr="008C2089" w:rsidRDefault="00D32636" w:rsidP="00532AF6">
      <w:pPr>
        <w:jc w:val="both"/>
        <w:rPr>
          <w:sz w:val="22"/>
          <w:szCs w:val="24"/>
        </w:rPr>
      </w:pPr>
    </w:p>
    <w:p w14:paraId="435233F6" w14:textId="77777777" w:rsidR="00D32636" w:rsidRPr="008C2089" w:rsidRDefault="002F7F81" w:rsidP="00532AF6">
      <w:pPr>
        <w:pStyle w:val="Heading3Custom"/>
        <w:jc w:val="both"/>
        <w:rPr>
          <w:sz w:val="24"/>
          <w:szCs w:val="24"/>
          <w:lang w:val="es-MX"/>
        </w:rPr>
      </w:pPr>
      <w:r w:rsidRPr="008C2089">
        <w:rPr>
          <w:sz w:val="24"/>
          <w:szCs w:val="24"/>
          <w:lang w:val="es-MX"/>
        </w:rPr>
        <w:t>NIV + HFNC</w:t>
      </w:r>
    </w:p>
    <w:p w14:paraId="43A0361D" w14:textId="77777777" w:rsidR="00D32636" w:rsidRPr="008C2089" w:rsidRDefault="002F7F81" w:rsidP="00532AF6">
      <w:pPr>
        <w:jc w:val="both"/>
        <w:rPr>
          <w:sz w:val="22"/>
          <w:szCs w:val="24"/>
        </w:rPr>
      </w:pPr>
      <w:r>
        <w:t>La estrategia secuencial busca sumar el reclutamiento y soporte ventilatorio de la NIV con la oxigenación apneíca de HFNC durante la laringoscopia. Puede considerarse en hipoxemia grave, obesidad, riesgo de laringoscopia difícil o intentos previsiblemente prolongados, siempre que no comprometa el sello ni retrase la intubación. La ATS 2026 reconoce su plausibilidad fisiológica, pero considera incierta su eficacia clínica y señala que requiere mayor investigación [16].</w:t>
      </w:r>
    </w:p>
    <w:p w14:paraId="7448D6E4" w14:textId="77777777" w:rsidR="00D32636" w:rsidRPr="008C2089" w:rsidRDefault="002F7F81" w:rsidP="00532AF6">
      <w:pPr>
        <w:ind w:left="317" w:hanging="173"/>
        <w:jc w:val="both"/>
        <w:rPr>
          <w:sz w:val="22"/>
          <w:szCs w:val="24"/>
        </w:rPr>
      </w:pPr>
      <w:r w:rsidRPr="008C2089">
        <w:rPr>
          <w:b/>
          <w:sz w:val="22"/>
          <w:szCs w:val="24"/>
        </w:rPr>
        <w:t xml:space="preserve">• </w:t>
      </w:r>
      <w:r w:rsidRPr="008C2089">
        <w:rPr>
          <w:sz w:val="22"/>
          <w:szCs w:val="24"/>
        </w:rPr>
        <w:t>Colocar HFNC antes de la mascarilla de NIV y confirmar que no genere fuga importante.</w:t>
      </w:r>
    </w:p>
    <w:p w14:paraId="2968D94C" w14:textId="77777777" w:rsidR="00D32636" w:rsidRPr="008C2089" w:rsidRDefault="002F7F81" w:rsidP="00532AF6">
      <w:pPr>
        <w:ind w:left="317" w:hanging="173"/>
        <w:jc w:val="both"/>
        <w:rPr>
          <w:sz w:val="22"/>
          <w:szCs w:val="24"/>
        </w:rPr>
      </w:pPr>
      <w:r w:rsidRPr="008C2089">
        <w:rPr>
          <w:b/>
          <w:sz w:val="22"/>
          <w:szCs w:val="24"/>
        </w:rPr>
        <w:t xml:space="preserve">• </w:t>
      </w:r>
      <w:r w:rsidRPr="008C2089">
        <w:rPr>
          <w:sz w:val="22"/>
          <w:szCs w:val="24"/>
        </w:rPr>
        <w:t>Preoxigenar con NIV y mantener HFNC al retirar la mascarilla para laringoscopia.</w:t>
      </w:r>
    </w:p>
    <w:p w14:paraId="366504D0" w14:textId="77777777" w:rsidR="00D32636" w:rsidRPr="008C2089" w:rsidRDefault="002F7F81" w:rsidP="00532AF6">
      <w:pPr>
        <w:ind w:left="317" w:hanging="173"/>
        <w:jc w:val="both"/>
        <w:rPr>
          <w:sz w:val="22"/>
          <w:szCs w:val="24"/>
        </w:rPr>
      </w:pPr>
      <w:r w:rsidRPr="008C2089">
        <w:rPr>
          <w:b/>
          <w:sz w:val="22"/>
          <w:szCs w:val="24"/>
        </w:rPr>
        <w:t xml:space="preserve">• </w:t>
      </w:r>
      <w:r w:rsidRPr="008C2089">
        <w:rPr>
          <w:sz w:val="22"/>
          <w:szCs w:val="24"/>
        </w:rPr>
        <w:t>No prolongar intentos solo porque hay HFNC; el descenso de SpO</w:t>
      </w:r>
      <w:r w:rsidRPr="00D97DF6">
        <w:rPr>
          <w:sz w:val="22"/>
          <w:szCs w:val="24"/>
          <w:vertAlign w:val="subscript"/>
        </w:rPr>
        <w:t>2</w:t>
      </w:r>
      <w:r w:rsidRPr="008C2089">
        <w:rPr>
          <w:sz w:val="22"/>
          <w:szCs w:val="24"/>
        </w:rPr>
        <w:t xml:space="preserve"> o deterioro hemodinámico obliga a detener y reoxigenar.</w:t>
      </w:r>
    </w:p>
    <w:p w14:paraId="5C766EFC" w14:textId="77777777" w:rsidR="00D32636" w:rsidRPr="008C2089" w:rsidRDefault="002F7F81" w:rsidP="00532AF6">
      <w:pPr>
        <w:pStyle w:val="Heading2Custom"/>
        <w:jc w:val="both"/>
        <w:rPr>
          <w:sz w:val="28"/>
          <w:szCs w:val="24"/>
          <w:lang w:val="es-MX"/>
        </w:rPr>
      </w:pPr>
      <w:r w:rsidRPr="008C2089">
        <w:rPr>
          <w:sz w:val="28"/>
          <w:szCs w:val="24"/>
          <w:lang w:val="es-MX"/>
        </w:rPr>
        <w:t>1.5 Ventilación después de la inducción</w:t>
      </w:r>
    </w:p>
    <w:p w14:paraId="468CA811" w14:textId="77777777" w:rsidR="00D32636" w:rsidRPr="008C2089" w:rsidRDefault="002F7F81" w:rsidP="00532AF6">
      <w:pPr>
        <w:jc w:val="both"/>
        <w:rPr>
          <w:sz w:val="22"/>
          <w:szCs w:val="24"/>
        </w:rPr>
      </w:pPr>
      <w:r w:rsidRPr="008C2089">
        <w:rPr>
          <w:sz w:val="22"/>
          <w:szCs w:val="24"/>
        </w:rPr>
        <w:t>La RSI clásica evitaba ventilación entre inducción e intubación por temor a insuflación gástrica y aspiración. En el paciente crítico hipoxémico, la apnea absoluta puede ser más peligrosa que una ventilación suave y bien realizada. La evidencia moderna apoya individualizar: ventilar cuando el riesgo de hipoxemia grave es alto, usando técnica a dos manos, PEEP y presiones mínimas eficaces.</w:t>
      </w:r>
    </w:p>
    <w:tbl>
      <w:tblPr>
        <w:tblStyle w:val="Tablaconcuadrcula"/>
        <w:tblW w:w="0" w:type="auto"/>
        <w:jc w:val="center"/>
        <w:tblBorders>
          <w:top w:val="single" w:sz="6" w:space="0" w:color="B7C9D6"/>
          <w:left w:val="single" w:sz="6" w:space="0" w:color="B7C9D6"/>
          <w:bottom w:val="single" w:sz="6" w:space="0" w:color="B7C9D6"/>
          <w:right w:val="single" w:sz="6" w:space="0" w:color="B7C9D6"/>
          <w:insideH w:val="single" w:sz="6" w:space="0" w:color="B7C9D6"/>
          <w:insideV w:val="single" w:sz="6" w:space="0" w:color="B7C9D6"/>
        </w:tblBorders>
        <w:tblLook w:val="04A0" w:firstRow="1" w:lastRow="0" w:firstColumn="1" w:lastColumn="0" w:noHBand="0" w:noVBand="1"/>
      </w:tblPr>
      <w:tblGrid>
        <w:gridCol w:w="3384"/>
        <w:gridCol w:w="3384"/>
        <w:gridCol w:w="3528"/>
      </w:tblGrid>
      <w:tr w:rsidR="00D32636" w:rsidRPr="008C2089" w14:paraId="53ADA95D" w14:textId="77777777">
        <w:trPr>
          <w:jc w:val="center"/>
        </w:trPr>
        <w:tc>
          <w:tcPr>
            <w:tcW w:w="3384" w:type="dxa"/>
            <w:shd w:val="clear" w:color="auto" w:fill="0B3A69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1D186AF2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b/>
                <w:color w:val="FFFFFF"/>
                <w:sz w:val="20"/>
                <w:szCs w:val="24"/>
              </w:rPr>
              <w:t>Indicar ventilación suave si...</w:t>
            </w:r>
          </w:p>
        </w:tc>
        <w:tc>
          <w:tcPr>
            <w:tcW w:w="3384" w:type="dxa"/>
            <w:shd w:val="clear" w:color="auto" w:fill="0B3A69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4CCB866D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b/>
                <w:color w:val="FFFFFF"/>
                <w:sz w:val="20"/>
                <w:szCs w:val="24"/>
              </w:rPr>
              <w:t>Evitar o limitar si...</w:t>
            </w:r>
          </w:p>
        </w:tc>
        <w:tc>
          <w:tcPr>
            <w:tcW w:w="3528" w:type="dxa"/>
            <w:shd w:val="clear" w:color="auto" w:fill="0B3A69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36F0EC80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b/>
                <w:color w:val="FFFFFF"/>
                <w:sz w:val="20"/>
                <w:szCs w:val="24"/>
              </w:rPr>
              <w:t>Técnica recomendada</w:t>
            </w:r>
          </w:p>
        </w:tc>
      </w:tr>
      <w:tr w:rsidR="00D32636" w:rsidRPr="008C2089" w14:paraId="6761BDE2" w14:textId="77777777">
        <w:trPr>
          <w:jc w:val="center"/>
        </w:trPr>
        <w:tc>
          <w:tcPr>
            <w:tcW w:w="3384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473DD6" w14:textId="77777777" w:rsidR="00D32636" w:rsidRPr="008C2089" w:rsidRDefault="002F7F81" w:rsidP="00532AF6">
            <w:pPr>
              <w:spacing w:after="0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SpO</w:t>
            </w:r>
            <w:r w:rsidRPr="00D97DF6">
              <w:rPr>
                <w:color w:val="1E1E1E"/>
                <w:sz w:val="18"/>
                <w:szCs w:val="24"/>
                <w:vertAlign w:val="subscript"/>
              </w:rPr>
              <w:t xml:space="preserve">2 </w:t>
            </w:r>
            <w:r w:rsidRPr="008C2089">
              <w:rPr>
                <w:color w:val="1E1E1E"/>
                <w:sz w:val="18"/>
                <w:szCs w:val="24"/>
              </w:rPr>
              <w:t>baja o caída rápida durante preoxigenación.</w:t>
            </w:r>
          </w:p>
        </w:tc>
        <w:tc>
          <w:tcPr>
            <w:tcW w:w="3384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1C078B" w14:textId="77777777" w:rsidR="00D32636" w:rsidRPr="008C2089" w:rsidRDefault="002F7F81" w:rsidP="00532AF6">
            <w:pPr>
              <w:spacing w:after="0"/>
              <w:jc w:val="center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Vómito activo no controlado.</w:t>
            </w:r>
          </w:p>
        </w:tc>
        <w:tc>
          <w:tcPr>
            <w:tcW w:w="3528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5A404D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BVM a dos manos, PEEP, presión mínima, frecuencia baja-moderada.</w:t>
            </w:r>
          </w:p>
        </w:tc>
      </w:tr>
      <w:tr w:rsidR="00D32636" w:rsidRPr="008C2089" w14:paraId="37E4D020" w14:textId="77777777">
        <w:trPr>
          <w:jc w:val="center"/>
        </w:trPr>
        <w:tc>
          <w:tcPr>
            <w:tcW w:w="338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BE874E" w14:textId="77777777" w:rsidR="00D32636" w:rsidRPr="008C2089" w:rsidRDefault="002F7F81" w:rsidP="00532AF6">
            <w:pPr>
              <w:spacing w:after="0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Obesidad, embarazo, sepsis o consumo elevado.</w:t>
            </w:r>
          </w:p>
        </w:tc>
        <w:tc>
          <w:tcPr>
            <w:tcW w:w="338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598D02" w14:textId="77777777" w:rsidR="00D32636" w:rsidRPr="008C2089" w:rsidRDefault="002F7F81" w:rsidP="00532AF6">
            <w:pPr>
              <w:spacing w:after="0"/>
              <w:jc w:val="center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Obstrucción intestinal severa/distensión marcada.</w:t>
            </w:r>
          </w:p>
        </w:tc>
        <w:tc>
          <w:tcPr>
            <w:tcW w:w="352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835F1E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Cánula orofaríngea y succión disponible.</w:t>
            </w:r>
          </w:p>
        </w:tc>
      </w:tr>
      <w:tr w:rsidR="00D32636" w:rsidRPr="008C2089" w14:paraId="615258CD" w14:textId="77777777">
        <w:trPr>
          <w:jc w:val="center"/>
        </w:trPr>
        <w:tc>
          <w:tcPr>
            <w:tcW w:w="3384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112760" w14:textId="77777777" w:rsidR="00D32636" w:rsidRPr="008C2089" w:rsidRDefault="002F7F81" w:rsidP="00532AF6">
            <w:pPr>
              <w:spacing w:after="0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Acidosis metabólica que no tolera apnea.</w:t>
            </w:r>
          </w:p>
        </w:tc>
        <w:tc>
          <w:tcPr>
            <w:tcW w:w="3384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208038" w14:textId="77777777" w:rsidR="00D32636" w:rsidRPr="008C2089" w:rsidRDefault="002F7F81" w:rsidP="00532AF6">
            <w:pPr>
              <w:spacing w:after="0"/>
              <w:jc w:val="center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Hemorragia digestiva activa con contaminación.</w:t>
            </w:r>
          </w:p>
        </w:tc>
        <w:tc>
          <w:tcPr>
            <w:tcW w:w="3528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E39EDD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Revisar expansión torácica y evitar insuflación agresiva.</w:t>
            </w:r>
          </w:p>
        </w:tc>
      </w:tr>
      <w:tr w:rsidR="00D32636" w:rsidRPr="008C2089" w14:paraId="35D64BA0" w14:textId="77777777">
        <w:trPr>
          <w:jc w:val="center"/>
        </w:trPr>
        <w:tc>
          <w:tcPr>
            <w:tcW w:w="338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25AC7B" w14:textId="77777777" w:rsidR="00D32636" w:rsidRPr="008C2089" w:rsidRDefault="002F7F81" w:rsidP="00532AF6">
            <w:pPr>
              <w:spacing w:after="0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Intento difícil previsto o necesidad de reoxigenar entre intentos.</w:t>
            </w:r>
          </w:p>
        </w:tc>
        <w:tc>
          <w:tcPr>
            <w:tcW w:w="338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56B5C3" w14:textId="77777777" w:rsidR="00D32636" w:rsidRPr="008C2089" w:rsidRDefault="002F7F81" w:rsidP="00532AF6">
            <w:pPr>
              <w:spacing w:after="0"/>
              <w:jc w:val="center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Mascarilla imposible de sellar o ventilación no efectiva.</w:t>
            </w:r>
          </w:p>
        </w:tc>
        <w:tc>
          <w:tcPr>
            <w:tcW w:w="352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87D3D4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Cambiar temprano a supraglótico o estrategia alternativa.</w:t>
            </w:r>
          </w:p>
        </w:tc>
      </w:tr>
    </w:tbl>
    <w:p w14:paraId="79200A45" w14:textId="77777777" w:rsidR="00D32636" w:rsidRPr="008C2089" w:rsidRDefault="00D32636" w:rsidP="00532AF6">
      <w:pPr>
        <w:jc w:val="both"/>
        <w:rPr>
          <w:sz w:val="22"/>
          <w:szCs w:val="24"/>
        </w:rPr>
      </w:pPr>
    </w:p>
    <w:p w14:paraId="5D36EE67" w14:textId="77777777" w:rsidR="00D32636" w:rsidRPr="008C2089" w:rsidRDefault="002F7F81" w:rsidP="00532AF6">
      <w:pPr>
        <w:pStyle w:val="Heading2Custom"/>
        <w:jc w:val="both"/>
        <w:rPr>
          <w:sz w:val="28"/>
          <w:szCs w:val="24"/>
          <w:lang w:val="es-MX"/>
        </w:rPr>
      </w:pPr>
      <w:r w:rsidRPr="008C2089">
        <w:rPr>
          <w:sz w:val="28"/>
          <w:szCs w:val="24"/>
          <w:lang w:val="es-MX"/>
        </w:rPr>
        <w:t>1.6 Preoxigenación asistida con medicación</w:t>
      </w:r>
    </w:p>
    <w:p w14:paraId="1F64D0A5" w14:textId="77777777" w:rsidR="00D32636" w:rsidRPr="008C2089" w:rsidRDefault="002F7F81" w:rsidP="00532AF6">
      <w:pPr>
        <w:jc w:val="both"/>
        <w:rPr>
          <w:sz w:val="22"/>
          <w:szCs w:val="24"/>
        </w:rPr>
      </w:pPr>
      <w:r w:rsidRPr="008C2089">
        <w:rPr>
          <w:sz w:val="22"/>
          <w:szCs w:val="24"/>
        </w:rPr>
        <w:t>Algunos pacientes no toleran mascarilla, NIV o HFNC por agitación, delirium, pánico o encefalopatía. La respuesta no debe ser inducir sin reserva. La preoxigenación asistida con medicación utiliza sedación titulada para permitir oxigenación manteniendo respiración espontánea y reflejos suficientes hasta que equipo, roles y fármacos estén listos.</w:t>
      </w:r>
    </w:p>
    <w:tbl>
      <w:tblPr>
        <w:tblStyle w:val="Tablaconcuadrcula"/>
        <w:tblW w:w="0" w:type="auto"/>
        <w:jc w:val="center"/>
        <w:tblBorders>
          <w:top w:val="single" w:sz="6" w:space="0" w:color="B7C9D6"/>
          <w:left w:val="single" w:sz="6" w:space="0" w:color="B7C9D6"/>
          <w:bottom w:val="single" w:sz="6" w:space="0" w:color="B7C9D6"/>
          <w:right w:val="single" w:sz="6" w:space="0" w:color="B7C9D6"/>
          <w:insideH w:val="single" w:sz="6" w:space="0" w:color="B7C9D6"/>
          <w:insideV w:val="single" w:sz="6" w:space="0" w:color="B7C9D6"/>
        </w:tblBorders>
        <w:tblLook w:val="04A0" w:firstRow="1" w:lastRow="0" w:firstColumn="1" w:lastColumn="0" w:noHBand="0" w:noVBand="1"/>
      </w:tblPr>
      <w:tblGrid>
        <w:gridCol w:w="2880"/>
        <w:gridCol w:w="4608"/>
        <w:gridCol w:w="2880"/>
      </w:tblGrid>
      <w:tr w:rsidR="00D32636" w:rsidRPr="008C2089" w14:paraId="058E0F10" w14:textId="77777777">
        <w:trPr>
          <w:jc w:val="center"/>
        </w:trPr>
        <w:tc>
          <w:tcPr>
            <w:tcW w:w="2880" w:type="dxa"/>
            <w:shd w:val="clear" w:color="auto" w:fill="0B3A69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79A4FAA4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b/>
                <w:color w:val="FFFFFF"/>
                <w:sz w:val="20"/>
                <w:szCs w:val="24"/>
              </w:rPr>
              <w:t>Situación</w:t>
            </w:r>
          </w:p>
        </w:tc>
        <w:tc>
          <w:tcPr>
            <w:tcW w:w="4608" w:type="dxa"/>
            <w:shd w:val="clear" w:color="auto" w:fill="0B3A69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49306854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b/>
                <w:color w:val="FFFFFF"/>
                <w:sz w:val="20"/>
                <w:szCs w:val="24"/>
              </w:rPr>
              <w:t>Conducta</w:t>
            </w:r>
          </w:p>
        </w:tc>
        <w:tc>
          <w:tcPr>
            <w:tcW w:w="2880" w:type="dxa"/>
            <w:shd w:val="clear" w:color="auto" w:fill="0B3A69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611F3701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b/>
                <w:color w:val="FFFFFF"/>
                <w:sz w:val="20"/>
                <w:szCs w:val="24"/>
              </w:rPr>
              <w:t>Límites de seguridad</w:t>
            </w:r>
          </w:p>
        </w:tc>
      </w:tr>
      <w:tr w:rsidR="00D32636" w:rsidRPr="008C2089" w14:paraId="064F40F0" w14:textId="77777777">
        <w:trPr>
          <w:jc w:val="center"/>
        </w:trPr>
        <w:tc>
          <w:tcPr>
            <w:tcW w:w="2880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E4894B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Agitación impide HFNC/NIV</w:t>
            </w:r>
          </w:p>
        </w:tc>
        <w:tc>
          <w:tcPr>
            <w:tcW w:w="4608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73C9BB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Ketamina titulada en pequeñas fracciones o sedación institucional equivalente.</w:t>
            </w:r>
          </w:p>
        </w:tc>
        <w:tc>
          <w:tcPr>
            <w:tcW w:w="2880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0EC959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Monitor completo, succión, BVM y plan de intubación listos antes de sedar.</w:t>
            </w:r>
          </w:p>
        </w:tc>
      </w:tr>
      <w:tr w:rsidR="00D32636" w:rsidRPr="008C2089" w14:paraId="118780A1" w14:textId="77777777">
        <w:trPr>
          <w:jc w:val="center"/>
        </w:trPr>
        <w:tc>
          <w:tcPr>
            <w:tcW w:w="288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7AF65B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Hipoxemia grave pero cooperador parcial</w:t>
            </w:r>
          </w:p>
        </w:tc>
        <w:tc>
          <w:tcPr>
            <w:tcW w:w="460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49B941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Explicar brevemente; soporte de mascarilla por equipo entrenado; considerar ansiolisis mínima.</w:t>
            </w:r>
          </w:p>
        </w:tc>
        <w:tc>
          <w:tcPr>
            <w:tcW w:w="288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54D54B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Evitar hipoventilación prolongada.</w:t>
            </w:r>
          </w:p>
        </w:tc>
      </w:tr>
      <w:tr w:rsidR="00D32636" w:rsidRPr="008C2089" w14:paraId="029E1ABA" w14:textId="77777777">
        <w:trPr>
          <w:jc w:val="center"/>
        </w:trPr>
        <w:tc>
          <w:tcPr>
            <w:tcW w:w="2880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5E66EC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Obstrucción superior o anatomía crítica</w:t>
            </w:r>
          </w:p>
        </w:tc>
        <w:tc>
          <w:tcPr>
            <w:tcW w:w="4608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9F3BAF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Priorizar técnica despierta con anestesia tópica y experto.</w:t>
            </w:r>
          </w:p>
        </w:tc>
        <w:tc>
          <w:tcPr>
            <w:tcW w:w="2880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C17B24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No abolir respiración espontánea sin plan quirúrgico de rescate.</w:t>
            </w:r>
          </w:p>
        </w:tc>
      </w:tr>
    </w:tbl>
    <w:p w14:paraId="067414C9" w14:textId="77777777" w:rsidR="00D32636" w:rsidRPr="008C2089" w:rsidRDefault="00D32636" w:rsidP="00532AF6">
      <w:pPr>
        <w:jc w:val="both"/>
        <w:rPr>
          <w:sz w:val="22"/>
          <w:szCs w:val="24"/>
        </w:rPr>
      </w:pPr>
    </w:p>
    <w:p w14:paraId="2E4E13E0" w14:textId="77777777" w:rsidR="00D32636" w:rsidRPr="008C2089" w:rsidRDefault="002F7F81" w:rsidP="00532AF6">
      <w:pPr>
        <w:pStyle w:val="Heading2Custom"/>
        <w:jc w:val="both"/>
        <w:rPr>
          <w:sz w:val="28"/>
          <w:szCs w:val="24"/>
          <w:lang w:val="es-MX"/>
        </w:rPr>
      </w:pPr>
      <w:r w:rsidRPr="008C2089">
        <w:rPr>
          <w:sz w:val="28"/>
          <w:szCs w:val="24"/>
          <w:lang w:val="es-MX"/>
        </w:rPr>
        <w:lastRenderedPageBreak/>
        <w:t>1.7 Evidencia resumida para práctica</w:t>
      </w:r>
    </w:p>
    <w:tbl>
      <w:tblPr>
        <w:tblStyle w:val="Tablaconcuadrcula"/>
        <w:tblW w:w="0" w:type="auto"/>
        <w:jc w:val="center"/>
        <w:tblBorders>
          <w:top w:val="single" w:sz="6" w:space="0" w:color="B7C9D6"/>
          <w:left w:val="single" w:sz="6" w:space="0" w:color="B7C9D6"/>
          <w:bottom w:val="single" w:sz="6" w:space="0" w:color="B7C9D6"/>
          <w:right w:val="single" w:sz="6" w:space="0" w:color="B7C9D6"/>
          <w:insideH w:val="single" w:sz="6" w:space="0" w:color="B7C9D6"/>
          <w:insideV w:val="single" w:sz="6" w:space="0" w:color="B7C9D6"/>
        </w:tblBorders>
        <w:tblLook w:val="04A0" w:firstRow="1" w:lastRow="0" w:firstColumn="1" w:lastColumn="0" w:noHBand="0" w:noVBand="1"/>
      </w:tblPr>
      <w:tblGrid>
        <w:gridCol w:w="2095"/>
        <w:gridCol w:w="2650"/>
        <w:gridCol w:w="3439"/>
        <w:gridCol w:w="2274"/>
      </w:tblGrid>
      <w:tr w:rsidR="00D32636" w:rsidRPr="008C2089" w14:paraId="19FA9C48" w14:textId="77777777">
        <w:trPr>
          <w:cantSplit/>
          <w:jc w:val="center"/>
        </w:trPr>
        <w:tc>
          <w:tcPr>
            <w:tcW w:w="2304" w:type="dxa"/>
            <w:shd w:val="clear" w:color="auto" w:fill="082B5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45D5355" w14:textId="77777777" w:rsidR="00D32636" w:rsidRPr="008C2089" w:rsidRDefault="002F7F81" w:rsidP="00532AF6">
            <w:pPr>
              <w:spacing w:after="0" w:line="216" w:lineRule="auto"/>
              <w:rPr>
                <w:sz w:val="22"/>
                <w:szCs w:val="24"/>
              </w:rPr>
            </w:pPr>
            <w:r w:rsidRPr="008C2089">
              <w:rPr>
                <w:b/>
                <w:color w:val="FFFFFF"/>
                <w:sz w:val="15"/>
                <w:szCs w:val="24"/>
              </w:rPr>
              <w:t>Fuente</w:t>
            </w:r>
          </w:p>
        </w:tc>
        <w:tc>
          <w:tcPr>
            <w:tcW w:w="2880" w:type="dxa"/>
            <w:shd w:val="clear" w:color="auto" w:fill="082B5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B529BBE" w14:textId="77777777" w:rsidR="00D32636" w:rsidRPr="008C2089" w:rsidRDefault="002F7F81" w:rsidP="00532AF6">
            <w:pPr>
              <w:spacing w:after="0" w:line="216" w:lineRule="auto"/>
              <w:rPr>
                <w:sz w:val="22"/>
                <w:szCs w:val="24"/>
              </w:rPr>
            </w:pPr>
            <w:r w:rsidRPr="008C2089">
              <w:rPr>
                <w:b/>
                <w:color w:val="FFFFFF"/>
                <w:sz w:val="15"/>
                <w:szCs w:val="24"/>
              </w:rPr>
              <w:t>Diseño / población</w:t>
            </w:r>
          </w:p>
        </w:tc>
        <w:tc>
          <w:tcPr>
            <w:tcW w:w="3744" w:type="dxa"/>
            <w:shd w:val="clear" w:color="auto" w:fill="082B5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B2D7829" w14:textId="77777777" w:rsidR="00D32636" w:rsidRPr="008C2089" w:rsidRDefault="002F7F81" w:rsidP="00532AF6">
            <w:pPr>
              <w:spacing w:after="0" w:line="216" w:lineRule="auto"/>
              <w:rPr>
                <w:sz w:val="22"/>
                <w:szCs w:val="24"/>
              </w:rPr>
            </w:pPr>
            <w:r w:rsidRPr="008C2089">
              <w:rPr>
                <w:b/>
                <w:color w:val="FFFFFF"/>
                <w:sz w:val="15"/>
                <w:szCs w:val="24"/>
              </w:rPr>
              <w:t>Hallazgo práctico</w:t>
            </w:r>
          </w:p>
        </w:tc>
        <w:tc>
          <w:tcPr>
            <w:tcW w:w="2448" w:type="dxa"/>
            <w:shd w:val="clear" w:color="auto" w:fill="082B5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A67C4EE" w14:textId="77777777" w:rsidR="00D32636" w:rsidRPr="008C2089" w:rsidRDefault="002F7F81" w:rsidP="00532AF6">
            <w:pPr>
              <w:spacing w:after="0" w:line="216" w:lineRule="auto"/>
              <w:rPr>
                <w:sz w:val="22"/>
                <w:szCs w:val="24"/>
              </w:rPr>
            </w:pPr>
            <w:r w:rsidRPr="008C2089">
              <w:rPr>
                <w:b/>
                <w:color w:val="FFFFFF"/>
                <w:sz w:val="15"/>
                <w:szCs w:val="24"/>
              </w:rPr>
              <w:t>Aplicación</w:t>
            </w:r>
          </w:p>
        </w:tc>
      </w:tr>
      <w:tr w:rsidR="00CC020A" w14:paraId="15C16149" w14:textId="77777777">
        <w:trPr>
          <w:cantSplit/>
          <w:jc w:val="center"/>
        </w:trPr>
        <w:tc>
          <w:tcPr>
            <w:tcW w:w="2037" w:type="dxa"/>
            <w:shd w:val="clear" w:color="auto" w:fill="DDEBF7"/>
            <w:tcMar>
              <w:top w:w="24" w:type="dxa"/>
              <w:left w:w="38" w:type="dxa"/>
              <w:bottom w:w="24" w:type="dxa"/>
              <w:right w:w="38" w:type="dxa"/>
            </w:tcMar>
          </w:tcPr>
          <w:p w14:paraId="3E4A2403" w14:textId="77777777" w:rsidR="00CC020A" w:rsidRDefault="00471270">
            <w:pPr>
              <w:spacing w:after="0" w:line="216" w:lineRule="auto"/>
            </w:pPr>
            <w:r>
              <w:rPr>
                <w:b/>
                <w:color w:val="082B54"/>
                <w:sz w:val="14"/>
              </w:rPr>
              <w:t>Goel et al., ATS 2026 [16]</w:t>
            </w:r>
          </w:p>
        </w:tc>
        <w:tc>
          <w:tcPr>
            <w:tcW w:w="2609" w:type="dxa"/>
            <w:shd w:val="clear" w:color="auto" w:fill="DDEBF7"/>
            <w:tcMar>
              <w:top w:w="24" w:type="dxa"/>
              <w:left w:w="38" w:type="dxa"/>
              <w:bottom w:w="24" w:type="dxa"/>
              <w:right w:w="38" w:type="dxa"/>
            </w:tcMar>
          </w:tcPr>
          <w:p w14:paraId="3D546739" w14:textId="77777777" w:rsidR="00CC020A" w:rsidRDefault="00471270">
            <w:pPr>
              <w:spacing w:after="0" w:line="216" w:lineRule="auto"/>
            </w:pPr>
            <w:r>
              <w:rPr>
                <w:color w:val="1F1F1F"/>
                <w:sz w:val="14"/>
              </w:rPr>
              <w:t>Guía oficial; PICO 3, 15 ECA, 3420 pacientes.</w:t>
            </w:r>
          </w:p>
        </w:tc>
        <w:tc>
          <w:tcPr>
            <w:tcW w:w="3478" w:type="dxa"/>
            <w:shd w:val="clear" w:color="auto" w:fill="DDEBF7"/>
            <w:tcMar>
              <w:top w:w="24" w:type="dxa"/>
              <w:left w:w="38" w:type="dxa"/>
              <w:bottom w:w="24" w:type="dxa"/>
              <w:right w:w="38" w:type="dxa"/>
            </w:tcMar>
          </w:tcPr>
          <w:p w14:paraId="6A08D144" w14:textId="77777777" w:rsidR="00CC020A" w:rsidRDefault="00471270">
            <w:pPr>
              <w:spacing w:after="0" w:line="216" w:lineRule="auto"/>
            </w:pPr>
            <w:r>
              <w:rPr>
                <w:color w:val="1F1F1F"/>
                <w:sz w:val="14"/>
              </w:rPr>
              <w:t>HFNC y NIV reducen hipoxemia frente a oxígeno convencional. Recomendación fuerte, certeza moderada.</w:t>
            </w:r>
          </w:p>
        </w:tc>
        <w:tc>
          <w:tcPr>
            <w:tcW w:w="2404" w:type="dxa"/>
            <w:shd w:val="clear" w:color="auto" w:fill="DDEBF7"/>
            <w:tcMar>
              <w:top w:w="24" w:type="dxa"/>
              <w:left w:w="38" w:type="dxa"/>
              <w:bottom w:w="24" w:type="dxa"/>
              <w:right w:w="38" w:type="dxa"/>
            </w:tcMar>
          </w:tcPr>
          <w:p w14:paraId="6F511C8E" w14:textId="77777777" w:rsidR="00CC020A" w:rsidRDefault="00471270">
            <w:pPr>
              <w:spacing w:after="0" w:line="216" w:lineRule="auto"/>
            </w:pPr>
            <w:r>
              <w:rPr>
                <w:color w:val="1F1F1F"/>
                <w:sz w:val="14"/>
              </w:rPr>
              <w:t>Usar HFNC o NIV; no hay recomendación de una sobre otra y no deben retrasar la intubación.</w:t>
            </w:r>
          </w:p>
        </w:tc>
      </w:tr>
      <w:tr w:rsidR="00CC020A" w14:paraId="351DF11F" w14:textId="77777777">
        <w:trPr>
          <w:cantSplit/>
          <w:jc w:val="center"/>
        </w:trPr>
        <w:tc>
          <w:tcPr>
            <w:tcW w:w="2037" w:type="dxa"/>
            <w:tcMar>
              <w:top w:w="24" w:type="dxa"/>
              <w:left w:w="38" w:type="dxa"/>
              <w:bottom w:w="24" w:type="dxa"/>
              <w:right w:w="38" w:type="dxa"/>
            </w:tcMar>
          </w:tcPr>
          <w:p w14:paraId="36BDDE00" w14:textId="77777777" w:rsidR="00CC020A" w:rsidRDefault="00471270">
            <w:pPr>
              <w:spacing w:after="0" w:line="216" w:lineRule="auto"/>
            </w:pPr>
            <w:r>
              <w:rPr>
                <w:b/>
                <w:color w:val="082B54"/>
                <w:sz w:val="14"/>
              </w:rPr>
              <w:t>Gibbs et al., PREOXI 2024 [17]</w:t>
            </w:r>
          </w:p>
        </w:tc>
        <w:tc>
          <w:tcPr>
            <w:tcW w:w="2609" w:type="dxa"/>
            <w:tcMar>
              <w:top w:w="24" w:type="dxa"/>
              <w:left w:w="38" w:type="dxa"/>
              <w:bottom w:w="24" w:type="dxa"/>
              <w:right w:w="38" w:type="dxa"/>
            </w:tcMar>
          </w:tcPr>
          <w:p w14:paraId="2CFA6D7C" w14:textId="77777777" w:rsidR="00CC020A" w:rsidRDefault="00471270">
            <w:pPr>
              <w:spacing w:after="0" w:line="216" w:lineRule="auto"/>
            </w:pPr>
            <w:r>
              <w:rPr>
                <w:color w:val="1F1F1F"/>
                <w:sz w:val="14"/>
              </w:rPr>
              <w:t>ECA multicéntrico de intubación de urgencia.</w:t>
            </w:r>
          </w:p>
        </w:tc>
        <w:tc>
          <w:tcPr>
            <w:tcW w:w="3478" w:type="dxa"/>
            <w:tcMar>
              <w:top w:w="24" w:type="dxa"/>
              <w:left w:w="38" w:type="dxa"/>
              <w:bottom w:w="24" w:type="dxa"/>
              <w:right w:w="38" w:type="dxa"/>
            </w:tcMar>
          </w:tcPr>
          <w:p w14:paraId="1E46EC77" w14:textId="77777777" w:rsidR="00CC020A" w:rsidRDefault="00471270">
            <w:pPr>
              <w:spacing w:after="0" w:line="216" w:lineRule="auto"/>
            </w:pPr>
            <w:r>
              <w:rPr>
                <w:color w:val="1F1F1F"/>
                <w:sz w:val="14"/>
              </w:rPr>
              <w:t>La preoxigenación con NIV redujo hipoxemia frente a oxígeno convencional/BVM.</w:t>
            </w:r>
          </w:p>
        </w:tc>
        <w:tc>
          <w:tcPr>
            <w:tcW w:w="2404" w:type="dxa"/>
            <w:tcMar>
              <w:top w:w="24" w:type="dxa"/>
              <w:left w:w="38" w:type="dxa"/>
              <w:bottom w:w="24" w:type="dxa"/>
              <w:right w:w="38" w:type="dxa"/>
            </w:tcMar>
          </w:tcPr>
          <w:p w14:paraId="21EA5079" w14:textId="77777777" w:rsidR="00CC020A" w:rsidRDefault="00471270">
            <w:pPr>
              <w:spacing w:after="0" w:line="216" w:lineRule="auto"/>
            </w:pPr>
            <w:r>
              <w:rPr>
                <w:color w:val="1F1F1F"/>
                <w:sz w:val="14"/>
              </w:rPr>
              <w:t>Favorece NIV cuando se requiere PEEP, reclutamiento o descarga del trabajo respiratorio.</w:t>
            </w:r>
          </w:p>
        </w:tc>
      </w:tr>
      <w:tr w:rsidR="00CC020A" w14:paraId="3D49A62C" w14:textId="77777777">
        <w:trPr>
          <w:cantSplit/>
          <w:jc w:val="center"/>
        </w:trPr>
        <w:tc>
          <w:tcPr>
            <w:tcW w:w="2037" w:type="dxa"/>
            <w:tcMar>
              <w:top w:w="24" w:type="dxa"/>
              <w:left w:w="38" w:type="dxa"/>
              <w:bottom w:w="24" w:type="dxa"/>
              <w:right w:w="38" w:type="dxa"/>
            </w:tcMar>
          </w:tcPr>
          <w:p w14:paraId="58B810D2" w14:textId="77777777" w:rsidR="00CC020A" w:rsidRDefault="00471270">
            <w:pPr>
              <w:spacing w:after="0" w:line="216" w:lineRule="auto"/>
            </w:pPr>
            <w:r>
              <w:rPr>
                <w:b/>
                <w:color w:val="082B54"/>
                <w:sz w:val="14"/>
              </w:rPr>
              <w:t>Pitre et al., 2025 [4]</w:t>
            </w:r>
          </w:p>
        </w:tc>
        <w:tc>
          <w:tcPr>
            <w:tcW w:w="2609" w:type="dxa"/>
            <w:tcMar>
              <w:top w:w="24" w:type="dxa"/>
              <w:left w:w="38" w:type="dxa"/>
              <w:bottom w:w="24" w:type="dxa"/>
              <w:right w:w="38" w:type="dxa"/>
            </w:tcMar>
          </w:tcPr>
          <w:p w14:paraId="286A2AF9" w14:textId="77777777" w:rsidR="00CC020A" w:rsidRDefault="00471270">
            <w:pPr>
              <w:spacing w:after="0" w:line="216" w:lineRule="auto"/>
            </w:pPr>
            <w:r>
              <w:rPr>
                <w:color w:val="1F1F1F"/>
                <w:sz w:val="14"/>
              </w:rPr>
              <w:t>Metaanálisis en red, 15 estudios, 3420 pacientes.</w:t>
            </w:r>
          </w:p>
        </w:tc>
        <w:tc>
          <w:tcPr>
            <w:tcW w:w="3478" w:type="dxa"/>
            <w:tcMar>
              <w:top w:w="24" w:type="dxa"/>
              <w:left w:w="38" w:type="dxa"/>
              <w:bottom w:w="24" w:type="dxa"/>
              <w:right w:w="38" w:type="dxa"/>
            </w:tcMar>
          </w:tcPr>
          <w:p w14:paraId="0BFF4E67" w14:textId="77777777" w:rsidR="00CC020A" w:rsidRDefault="00471270">
            <w:pPr>
              <w:spacing w:after="0" w:line="216" w:lineRule="auto"/>
            </w:pPr>
            <w:r>
              <w:rPr>
                <w:color w:val="1F1F1F"/>
                <w:sz w:val="14"/>
              </w:rPr>
              <w:t>NIV y HFNC reducen hipoxemia; NIV probablemente reduce más que HFNC, con certeza moderada.</w:t>
            </w:r>
          </w:p>
        </w:tc>
        <w:tc>
          <w:tcPr>
            <w:tcW w:w="2404" w:type="dxa"/>
            <w:tcMar>
              <w:top w:w="24" w:type="dxa"/>
              <w:left w:w="38" w:type="dxa"/>
              <w:bottom w:w="24" w:type="dxa"/>
              <w:right w:w="38" w:type="dxa"/>
            </w:tcMar>
          </w:tcPr>
          <w:p w14:paraId="5C6F84E1" w14:textId="77777777" w:rsidR="00CC020A" w:rsidRDefault="00471270">
            <w:pPr>
              <w:spacing w:after="0" w:line="216" w:lineRule="auto"/>
            </w:pPr>
            <w:r>
              <w:rPr>
                <w:color w:val="1F1F1F"/>
                <w:sz w:val="14"/>
              </w:rPr>
              <w:t>Posible ventaja fisiológica de NIV, sin asumir superioridad universal.</w:t>
            </w:r>
          </w:p>
        </w:tc>
      </w:tr>
      <w:tr w:rsidR="00CC020A" w14:paraId="7CE0FF52" w14:textId="77777777">
        <w:trPr>
          <w:cantSplit/>
          <w:jc w:val="center"/>
        </w:trPr>
        <w:tc>
          <w:tcPr>
            <w:tcW w:w="2037" w:type="dxa"/>
            <w:tcMar>
              <w:top w:w="24" w:type="dxa"/>
              <w:left w:w="38" w:type="dxa"/>
              <w:bottom w:w="24" w:type="dxa"/>
              <w:right w:w="38" w:type="dxa"/>
            </w:tcMar>
          </w:tcPr>
          <w:p w14:paraId="4D78B82E" w14:textId="77777777" w:rsidR="00CC020A" w:rsidRDefault="00471270">
            <w:pPr>
              <w:spacing w:after="0" w:line="216" w:lineRule="auto"/>
            </w:pPr>
            <w:r>
              <w:rPr>
                <w:b/>
                <w:color w:val="082B54"/>
                <w:sz w:val="14"/>
              </w:rPr>
              <w:t>Monet et al., 2025 [1]</w:t>
            </w:r>
          </w:p>
        </w:tc>
        <w:tc>
          <w:tcPr>
            <w:tcW w:w="2609" w:type="dxa"/>
            <w:tcMar>
              <w:top w:w="24" w:type="dxa"/>
              <w:left w:w="38" w:type="dxa"/>
              <w:bottom w:w="24" w:type="dxa"/>
              <w:right w:w="38" w:type="dxa"/>
            </w:tcMar>
          </w:tcPr>
          <w:p w14:paraId="2B3EA084" w14:textId="77777777" w:rsidR="00CC020A" w:rsidRDefault="00471270">
            <w:pPr>
              <w:spacing w:after="0" w:line="216" w:lineRule="auto"/>
            </w:pPr>
            <w:r>
              <w:rPr>
                <w:color w:val="1F1F1F"/>
                <w:sz w:val="14"/>
              </w:rPr>
              <w:t>Revisión práctica de preoxigenación en UCI.</w:t>
            </w:r>
          </w:p>
        </w:tc>
        <w:tc>
          <w:tcPr>
            <w:tcW w:w="3478" w:type="dxa"/>
            <w:tcMar>
              <w:top w:w="24" w:type="dxa"/>
              <w:left w:w="38" w:type="dxa"/>
              <w:bottom w:w="24" w:type="dxa"/>
              <w:right w:w="38" w:type="dxa"/>
            </w:tcMar>
          </w:tcPr>
          <w:p w14:paraId="1CA0BFB2" w14:textId="77777777" w:rsidR="00CC020A" w:rsidRDefault="00471270">
            <w:pPr>
              <w:spacing w:after="0" w:line="216" w:lineRule="auto"/>
            </w:pPr>
            <w:r>
              <w:rPr>
                <w:color w:val="1F1F1F"/>
                <w:sz w:val="14"/>
              </w:rPr>
              <w:t>NIV reduce desaturación en hipoxémicos; HFNC facilita continuidad y oxigenación apneica.</w:t>
            </w:r>
          </w:p>
        </w:tc>
        <w:tc>
          <w:tcPr>
            <w:tcW w:w="2404" w:type="dxa"/>
            <w:tcMar>
              <w:top w:w="24" w:type="dxa"/>
              <w:left w:w="38" w:type="dxa"/>
              <w:bottom w:w="24" w:type="dxa"/>
              <w:right w:w="38" w:type="dxa"/>
            </w:tcMar>
          </w:tcPr>
          <w:p w14:paraId="5DE6DE0A" w14:textId="77777777" w:rsidR="00CC020A" w:rsidRDefault="00471270">
            <w:pPr>
              <w:spacing w:after="0" w:line="216" w:lineRule="auto"/>
            </w:pPr>
            <w:r>
              <w:rPr>
                <w:color w:val="1F1F1F"/>
                <w:sz w:val="14"/>
              </w:rPr>
              <w:t>Elegir por fisiología, reserva, tolerancia y plan de rescate.</w:t>
            </w:r>
          </w:p>
        </w:tc>
      </w:tr>
      <w:tr w:rsidR="00CC020A" w14:paraId="01B6CE37" w14:textId="77777777">
        <w:trPr>
          <w:cantSplit/>
          <w:jc w:val="center"/>
        </w:trPr>
        <w:tc>
          <w:tcPr>
            <w:tcW w:w="2037" w:type="dxa"/>
            <w:tcMar>
              <w:top w:w="24" w:type="dxa"/>
              <w:left w:w="38" w:type="dxa"/>
              <w:bottom w:w="24" w:type="dxa"/>
              <w:right w:w="38" w:type="dxa"/>
            </w:tcMar>
          </w:tcPr>
          <w:p w14:paraId="5EAFD6E3" w14:textId="77777777" w:rsidR="00CC020A" w:rsidRDefault="00471270">
            <w:pPr>
              <w:spacing w:after="0" w:line="216" w:lineRule="auto"/>
            </w:pPr>
            <w:r>
              <w:rPr>
                <w:b/>
                <w:color w:val="082B54"/>
                <w:sz w:val="14"/>
              </w:rPr>
              <w:t>Ye et al., 2025 [2]</w:t>
            </w:r>
          </w:p>
        </w:tc>
        <w:tc>
          <w:tcPr>
            <w:tcW w:w="2609" w:type="dxa"/>
            <w:tcMar>
              <w:top w:w="24" w:type="dxa"/>
              <w:left w:w="38" w:type="dxa"/>
              <w:bottom w:w="24" w:type="dxa"/>
              <w:right w:w="38" w:type="dxa"/>
            </w:tcMar>
          </w:tcPr>
          <w:p w14:paraId="1AD3A419" w14:textId="77777777" w:rsidR="00CC020A" w:rsidRDefault="00471270">
            <w:pPr>
              <w:spacing w:after="0" w:line="216" w:lineRule="auto"/>
            </w:pPr>
            <w:r>
              <w:rPr>
                <w:color w:val="1F1F1F"/>
                <w:sz w:val="14"/>
              </w:rPr>
              <w:t>Metaanálisis en red en insuficiencia respiratoria hipoxémica.</w:t>
            </w:r>
          </w:p>
        </w:tc>
        <w:tc>
          <w:tcPr>
            <w:tcW w:w="3478" w:type="dxa"/>
            <w:tcMar>
              <w:top w:w="24" w:type="dxa"/>
              <w:left w:w="38" w:type="dxa"/>
              <w:bottom w:w="24" w:type="dxa"/>
              <w:right w:w="38" w:type="dxa"/>
            </w:tcMar>
          </w:tcPr>
          <w:p w14:paraId="444B208F" w14:textId="77777777" w:rsidR="00CC020A" w:rsidRDefault="00471270">
            <w:pPr>
              <w:spacing w:after="0" w:line="216" w:lineRule="auto"/>
            </w:pPr>
            <w:r>
              <w:rPr>
                <w:color w:val="1F1F1F"/>
                <w:sz w:val="14"/>
              </w:rPr>
              <w:t>NIV redujo SpO₂ &lt;80% frente a oxígeno convencional; HFNC mostró un perfil favorable de seguridad.</w:t>
            </w:r>
          </w:p>
        </w:tc>
        <w:tc>
          <w:tcPr>
            <w:tcW w:w="2404" w:type="dxa"/>
            <w:tcMar>
              <w:top w:w="24" w:type="dxa"/>
              <w:left w:w="38" w:type="dxa"/>
              <w:bottom w:w="24" w:type="dxa"/>
              <w:right w:w="38" w:type="dxa"/>
            </w:tcMar>
          </w:tcPr>
          <w:p w14:paraId="112CE0C0" w14:textId="77777777" w:rsidR="00CC020A" w:rsidRDefault="00471270">
            <w:pPr>
              <w:spacing w:after="0" w:line="216" w:lineRule="auto"/>
            </w:pPr>
            <w:r>
              <w:rPr>
                <w:color w:val="1F1F1F"/>
                <w:sz w:val="14"/>
              </w:rPr>
              <w:t>Interpretar por desenlace y certeza; evitar conclusiones absolutas.</w:t>
            </w:r>
          </w:p>
        </w:tc>
      </w:tr>
      <w:tr w:rsidR="00CC020A" w14:paraId="464E38E3" w14:textId="77777777">
        <w:trPr>
          <w:cantSplit/>
          <w:jc w:val="center"/>
        </w:trPr>
        <w:tc>
          <w:tcPr>
            <w:tcW w:w="2037" w:type="dxa"/>
            <w:tcMar>
              <w:top w:w="24" w:type="dxa"/>
              <w:left w:w="38" w:type="dxa"/>
              <w:bottom w:w="24" w:type="dxa"/>
              <w:right w:w="38" w:type="dxa"/>
            </w:tcMar>
          </w:tcPr>
          <w:p w14:paraId="5D11CAC0" w14:textId="77777777" w:rsidR="00CC020A" w:rsidRDefault="00471270">
            <w:pPr>
              <w:spacing w:after="0" w:line="216" w:lineRule="auto"/>
            </w:pPr>
            <w:r>
              <w:rPr>
                <w:b/>
                <w:color w:val="082B54"/>
                <w:sz w:val="14"/>
              </w:rPr>
              <w:t>Boscolo et al., 2025 [7]</w:t>
            </w:r>
          </w:p>
        </w:tc>
        <w:tc>
          <w:tcPr>
            <w:tcW w:w="2609" w:type="dxa"/>
            <w:tcMar>
              <w:top w:w="24" w:type="dxa"/>
              <w:left w:w="38" w:type="dxa"/>
              <w:bottom w:w="24" w:type="dxa"/>
              <w:right w:w="38" w:type="dxa"/>
            </w:tcMar>
          </w:tcPr>
          <w:p w14:paraId="0E9C1F7E" w14:textId="77777777" w:rsidR="00CC020A" w:rsidRDefault="00471270">
            <w:pPr>
              <w:spacing w:after="0" w:line="216" w:lineRule="auto"/>
            </w:pPr>
            <w:r>
              <w:rPr>
                <w:color w:val="1F1F1F"/>
                <w:sz w:val="14"/>
              </w:rPr>
              <w:t>Metaanálisis en red, 15 ECA, 2939 pacientes.</w:t>
            </w:r>
          </w:p>
        </w:tc>
        <w:tc>
          <w:tcPr>
            <w:tcW w:w="3478" w:type="dxa"/>
            <w:tcMar>
              <w:top w:w="24" w:type="dxa"/>
              <w:left w:w="38" w:type="dxa"/>
              <w:bottom w:w="24" w:type="dxa"/>
              <w:right w:w="38" w:type="dxa"/>
            </w:tcMar>
          </w:tcPr>
          <w:p w14:paraId="1670D2EF" w14:textId="77777777" w:rsidR="00CC020A" w:rsidRDefault="00471270">
            <w:pPr>
              <w:spacing w:after="0" w:line="216" w:lineRule="auto"/>
            </w:pPr>
            <w:r>
              <w:rPr>
                <w:color w:val="1F1F1F"/>
                <w:sz w:val="14"/>
              </w:rPr>
              <w:t>El soporte no invasivo mejora SpO₂ mínima; NIV destacó en desaturación grave.</w:t>
            </w:r>
          </w:p>
        </w:tc>
        <w:tc>
          <w:tcPr>
            <w:tcW w:w="2404" w:type="dxa"/>
            <w:tcMar>
              <w:top w:w="24" w:type="dxa"/>
              <w:left w:w="38" w:type="dxa"/>
              <w:bottom w:w="24" w:type="dxa"/>
              <w:right w:w="38" w:type="dxa"/>
            </w:tcMar>
          </w:tcPr>
          <w:p w14:paraId="0158CA1C" w14:textId="77777777" w:rsidR="00CC020A" w:rsidRDefault="00471270">
            <w:pPr>
              <w:spacing w:after="0" w:line="216" w:lineRule="auto"/>
            </w:pPr>
            <w:r>
              <w:rPr>
                <w:color w:val="1F1F1F"/>
                <w:sz w:val="14"/>
              </w:rPr>
              <w:t>NIV puede ser útil en hipoxemia grave; individualizar.</w:t>
            </w:r>
          </w:p>
        </w:tc>
      </w:tr>
    </w:tbl>
    <w:p w14:paraId="41E93675" w14:textId="77777777" w:rsidR="00D32636" w:rsidRPr="008C2089" w:rsidRDefault="00D32636" w:rsidP="00532AF6">
      <w:pPr>
        <w:jc w:val="both"/>
        <w:rPr>
          <w:sz w:val="22"/>
          <w:szCs w:val="24"/>
        </w:rPr>
      </w:pPr>
    </w:p>
    <w:p w14:paraId="2ADAEB37" w14:textId="77777777" w:rsidR="00D32636" w:rsidRPr="008C2089" w:rsidRDefault="002F7F81" w:rsidP="00532AF6">
      <w:pPr>
        <w:pStyle w:val="Heading2Custom"/>
        <w:pageBreakBefore/>
        <w:spacing w:before="0"/>
        <w:jc w:val="both"/>
        <w:rPr>
          <w:sz w:val="28"/>
          <w:szCs w:val="24"/>
          <w:lang w:val="es-MX"/>
        </w:rPr>
      </w:pPr>
      <w:r w:rsidRPr="008C2089">
        <w:rPr>
          <w:sz w:val="28"/>
          <w:szCs w:val="24"/>
          <w:lang w:val="es-MX"/>
        </w:rPr>
        <w:lastRenderedPageBreak/>
        <w:t>1.8 Algoritmos operativos de preoxigenación</w:t>
      </w:r>
    </w:p>
    <w:p w14:paraId="2B7E661D" w14:textId="77777777" w:rsidR="00D32636" w:rsidRPr="008C2089" w:rsidRDefault="002F7F81" w:rsidP="00532AF6">
      <w:pPr>
        <w:pStyle w:val="Heading3Custom"/>
        <w:jc w:val="both"/>
        <w:rPr>
          <w:sz w:val="24"/>
          <w:szCs w:val="24"/>
          <w:lang w:val="es-MX"/>
        </w:rPr>
      </w:pPr>
      <w:r w:rsidRPr="008C2089">
        <w:rPr>
          <w:sz w:val="24"/>
          <w:szCs w:val="24"/>
          <w:lang w:val="es-MX"/>
        </w:rPr>
        <w:t>Algoritmo 1. Selección inicial del método</w:t>
      </w:r>
    </w:p>
    <w:tbl>
      <w:tblPr>
        <w:tblStyle w:val="Tablaconcuadrcula"/>
        <w:tblW w:w="0" w:type="auto"/>
        <w:jc w:val="center"/>
        <w:tblBorders>
          <w:top w:val="single" w:sz="6" w:space="0" w:color="B7C9D6"/>
          <w:left w:val="single" w:sz="6" w:space="0" w:color="B7C9D6"/>
          <w:bottom w:val="single" w:sz="6" w:space="0" w:color="B7C9D6"/>
          <w:right w:val="single" w:sz="6" w:space="0" w:color="B7C9D6"/>
          <w:insideH w:val="single" w:sz="6" w:space="0" w:color="B7C9D6"/>
          <w:insideV w:val="single" w:sz="6" w:space="0" w:color="B7C9D6"/>
        </w:tblBorders>
        <w:tblLook w:val="04A0" w:firstRow="1" w:lastRow="0" w:firstColumn="1" w:lastColumn="0" w:noHBand="0" w:noVBand="1"/>
      </w:tblPr>
      <w:tblGrid>
        <w:gridCol w:w="5184"/>
        <w:gridCol w:w="5184"/>
      </w:tblGrid>
      <w:tr w:rsidR="00D32636" w:rsidRPr="008C2089" w14:paraId="6415C07C" w14:textId="77777777">
        <w:trPr>
          <w:cantSplit/>
          <w:jc w:val="center"/>
        </w:trPr>
        <w:tc>
          <w:tcPr>
            <w:tcW w:w="5184" w:type="dxa"/>
            <w:shd w:val="clear" w:color="auto" w:fill="0C7A86"/>
            <w:tcMar>
              <w:top w:w="16" w:type="dxa"/>
              <w:left w:w="38" w:type="dxa"/>
              <w:bottom w:w="16" w:type="dxa"/>
              <w:right w:w="38" w:type="dxa"/>
            </w:tcMar>
            <w:vAlign w:val="center"/>
          </w:tcPr>
          <w:p w14:paraId="2B2024CD" w14:textId="77777777" w:rsidR="00CC020A" w:rsidRDefault="00471270">
            <w:pPr>
              <w:spacing w:after="0" w:line="211" w:lineRule="auto"/>
            </w:pPr>
            <w:r>
              <w:rPr>
                <w:b/>
                <w:color w:val="082B54"/>
                <w:sz w:val="15"/>
              </w:rPr>
              <w:t>1</w:t>
            </w:r>
          </w:p>
        </w:tc>
        <w:tc>
          <w:tcPr>
            <w:tcW w:w="5184" w:type="dxa"/>
            <w:shd w:val="clear" w:color="auto" w:fill="EAF4F7"/>
            <w:tcMar>
              <w:top w:w="16" w:type="dxa"/>
              <w:left w:w="38" w:type="dxa"/>
              <w:bottom w:w="16" w:type="dxa"/>
              <w:right w:w="38" w:type="dxa"/>
            </w:tcMar>
            <w:vAlign w:val="center"/>
          </w:tcPr>
          <w:p w14:paraId="0B30A424" w14:textId="77777777" w:rsidR="00CC020A" w:rsidRDefault="00471270">
            <w:pPr>
              <w:spacing w:after="0" w:line="211" w:lineRule="auto"/>
            </w:pPr>
            <w:r>
              <w:rPr>
                <w:color w:val="1F1F1F"/>
                <w:sz w:val="15"/>
              </w:rPr>
              <w:t>Confirmar indicación, urgencia, aspiración, anatomía y fisiología CRASH.</w:t>
            </w:r>
          </w:p>
        </w:tc>
      </w:tr>
      <w:tr w:rsidR="00D32636" w:rsidRPr="008C2089" w14:paraId="07BDE050" w14:textId="77777777">
        <w:trPr>
          <w:cantSplit/>
          <w:jc w:val="center"/>
        </w:trPr>
        <w:tc>
          <w:tcPr>
            <w:tcW w:w="5184" w:type="dxa"/>
            <w:shd w:val="clear" w:color="auto" w:fill="EAF4F7"/>
            <w:tcMar>
              <w:top w:w="16" w:type="dxa"/>
              <w:left w:w="38" w:type="dxa"/>
              <w:bottom w:w="16" w:type="dxa"/>
              <w:right w:w="38" w:type="dxa"/>
            </w:tcMar>
            <w:vAlign w:val="center"/>
          </w:tcPr>
          <w:p w14:paraId="318632DC" w14:textId="77777777" w:rsidR="00CC020A" w:rsidRDefault="00471270">
            <w:pPr>
              <w:spacing w:after="0" w:line="211" w:lineRule="auto"/>
            </w:pPr>
            <w:r>
              <w:rPr>
                <w:b/>
                <w:color w:val="082B54"/>
                <w:sz w:val="15"/>
              </w:rPr>
              <w:t>2</w:t>
            </w:r>
          </w:p>
        </w:tc>
        <w:tc>
          <w:tcPr>
            <w:tcW w:w="5184" w:type="dxa"/>
            <w:shd w:val="clear" w:color="auto" w:fill="FFFFFF"/>
            <w:tcMar>
              <w:top w:w="16" w:type="dxa"/>
              <w:left w:w="38" w:type="dxa"/>
              <w:bottom w:w="16" w:type="dxa"/>
              <w:right w:w="38" w:type="dxa"/>
            </w:tcMar>
            <w:vAlign w:val="center"/>
          </w:tcPr>
          <w:p w14:paraId="0459E549" w14:textId="77777777" w:rsidR="00CC020A" w:rsidRDefault="00471270">
            <w:pPr>
              <w:spacing w:after="0" w:line="211" w:lineRule="auto"/>
            </w:pPr>
            <w:r>
              <w:rPr>
                <w:color w:val="1F1F1F"/>
                <w:sz w:val="15"/>
              </w:rPr>
              <w:t>Insuficiencia respiratoria aguda: HFNC o NIV sobre oxígeno convencional. Elegir por fisiología, tolerancia, soporte previo y recursos; ATS no establece superioridad.</w:t>
            </w:r>
          </w:p>
        </w:tc>
      </w:tr>
      <w:tr w:rsidR="00D32636" w:rsidRPr="008C2089" w14:paraId="3F79EB33" w14:textId="77777777">
        <w:trPr>
          <w:cantSplit/>
          <w:jc w:val="center"/>
        </w:trPr>
        <w:tc>
          <w:tcPr>
            <w:tcW w:w="5184" w:type="dxa"/>
            <w:shd w:val="clear" w:color="auto" w:fill="EAF4F7"/>
            <w:tcMar>
              <w:top w:w="16" w:type="dxa"/>
              <w:left w:w="38" w:type="dxa"/>
              <w:bottom w:w="16" w:type="dxa"/>
              <w:right w:w="38" w:type="dxa"/>
            </w:tcMar>
            <w:vAlign w:val="center"/>
          </w:tcPr>
          <w:p w14:paraId="1A5318C8" w14:textId="77777777" w:rsidR="00CC020A" w:rsidRDefault="00471270">
            <w:pPr>
              <w:spacing w:after="0" w:line="211" w:lineRule="auto"/>
            </w:pPr>
            <w:r>
              <w:rPr>
                <w:b/>
                <w:color w:val="082B54"/>
                <w:sz w:val="15"/>
              </w:rPr>
              <w:t>3</w:t>
            </w:r>
          </w:p>
        </w:tc>
        <w:tc>
          <w:tcPr>
            <w:tcW w:w="5184" w:type="dxa"/>
            <w:shd w:val="clear" w:color="auto" w:fill="EAF4F7"/>
            <w:tcMar>
              <w:top w:w="16" w:type="dxa"/>
              <w:left w:w="38" w:type="dxa"/>
              <w:bottom w:w="16" w:type="dxa"/>
              <w:right w:w="38" w:type="dxa"/>
            </w:tcMar>
            <w:vAlign w:val="center"/>
          </w:tcPr>
          <w:p w14:paraId="00EA8195" w14:textId="77777777" w:rsidR="00CC020A" w:rsidRDefault="00471270">
            <w:pPr>
              <w:spacing w:after="0" w:line="211" w:lineRule="auto"/>
            </w:pPr>
            <w:r>
              <w:rPr>
                <w:color w:val="1F1F1F"/>
                <w:sz w:val="15"/>
              </w:rPr>
              <w:t>Si requiere reclutamiento, PEEP o descarga: NIV con FiO₂ 1.0, PEEP 5–10 cmH₂O y PS individualizada.</w:t>
            </w:r>
          </w:p>
        </w:tc>
      </w:tr>
      <w:tr w:rsidR="00D32636" w:rsidRPr="008C2089" w14:paraId="21DC28B0" w14:textId="77777777">
        <w:trPr>
          <w:cantSplit/>
          <w:jc w:val="center"/>
        </w:trPr>
        <w:tc>
          <w:tcPr>
            <w:tcW w:w="5184" w:type="dxa"/>
            <w:shd w:val="clear" w:color="auto" w:fill="EAF4F7"/>
            <w:tcMar>
              <w:top w:w="16" w:type="dxa"/>
              <w:left w:w="38" w:type="dxa"/>
              <w:bottom w:w="16" w:type="dxa"/>
              <w:right w:w="38" w:type="dxa"/>
            </w:tcMar>
            <w:vAlign w:val="center"/>
          </w:tcPr>
          <w:p w14:paraId="4340D49A" w14:textId="77777777" w:rsidR="00CC020A" w:rsidRDefault="00471270">
            <w:pPr>
              <w:spacing w:after="0" w:line="211" w:lineRule="auto"/>
            </w:pPr>
            <w:r>
              <w:rPr>
                <w:b/>
                <w:color w:val="082B54"/>
                <w:sz w:val="15"/>
              </w:rPr>
              <w:t>4</w:t>
            </w:r>
          </w:p>
        </w:tc>
        <w:tc>
          <w:tcPr>
            <w:tcW w:w="5184" w:type="dxa"/>
            <w:shd w:val="clear" w:color="auto" w:fill="FFFFFF"/>
            <w:tcMar>
              <w:top w:w="16" w:type="dxa"/>
              <w:left w:w="38" w:type="dxa"/>
              <w:bottom w:w="16" w:type="dxa"/>
              <w:right w:w="38" w:type="dxa"/>
            </w:tcMar>
            <w:vAlign w:val="center"/>
          </w:tcPr>
          <w:p w14:paraId="2928EB6B" w14:textId="77777777" w:rsidR="00CC020A" w:rsidRDefault="00471270">
            <w:pPr>
              <w:spacing w:after="0" w:line="211" w:lineRule="auto"/>
            </w:pPr>
            <w:r>
              <w:rPr>
                <w:color w:val="1F1F1F"/>
                <w:sz w:val="15"/>
              </w:rPr>
              <w:t>Si se prioriza tolerancia u oxígeno continuo: HFNC; mantener durante la laringoscopia.</w:t>
            </w:r>
          </w:p>
        </w:tc>
      </w:tr>
      <w:tr w:rsidR="00D32636" w:rsidRPr="008C2089" w14:paraId="7642106E" w14:textId="77777777">
        <w:trPr>
          <w:cantSplit/>
          <w:jc w:val="center"/>
        </w:trPr>
        <w:tc>
          <w:tcPr>
            <w:tcW w:w="5184" w:type="dxa"/>
            <w:shd w:val="clear" w:color="auto" w:fill="EAF4F7"/>
            <w:tcMar>
              <w:top w:w="16" w:type="dxa"/>
              <w:left w:w="38" w:type="dxa"/>
              <w:bottom w:w="16" w:type="dxa"/>
              <w:right w:w="38" w:type="dxa"/>
            </w:tcMar>
            <w:vAlign w:val="center"/>
          </w:tcPr>
          <w:p w14:paraId="16119FFD" w14:textId="77777777" w:rsidR="00CC020A" w:rsidRDefault="00471270">
            <w:pPr>
              <w:spacing w:after="0" w:line="211" w:lineRule="auto"/>
            </w:pPr>
            <w:r>
              <w:rPr>
                <w:b/>
                <w:color w:val="082B54"/>
                <w:sz w:val="15"/>
              </w:rPr>
              <w:t>5</w:t>
            </w:r>
          </w:p>
        </w:tc>
        <w:tc>
          <w:tcPr>
            <w:tcW w:w="5184" w:type="dxa"/>
            <w:shd w:val="clear" w:color="auto" w:fill="EAF4F7"/>
            <w:tcMar>
              <w:top w:w="16" w:type="dxa"/>
              <w:left w:w="38" w:type="dxa"/>
              <w:bottom w:w="16" w:type="dxa"/>
              <w:right w:w="38" w:type="dxa"/>
            </w:tcMar>
            <w:vAlign w:val="center"/>
          </w:tcPr>
          <w:p w14:paraId="3D335B4B" w14:textId="77777777" w:rsidR="00CC020A" w:rsidRDefault="00471270">
            <w:pPr>
              <w:spacing w:after="0" w:line="211" w:lineRule="auto"/>
            </w:pPr>
            <w:r>
              <w:rPr>
                <w:color w:val="1F1F1F"/>
                <w:sz w:val="15"/>
              </w:rPr>
              <w:t>Mascarilla/BVM: buena reserva, ausencia de falla aguda grave, falta de NIRS o urgencia inmediata; asegurar sello y PEEP.</w:t>
            </w:r>
          </w:p>
        </w:tc>
      </w:tr>
      <w:tr w:rsidR="00D32636" w:rsidRPr="008C2089" w14:paraId="06377F4E" w14:textId="77777777">
        <w:trPr>
          <w:cantSplit/>
          <w:jc w:val="center"/>
        </w:trPr>
        <w:tc>
          <w:tcPr>
            <w:tcW w:w="5184" w:type="dxa"/>
            <w:shd w:val="clear" w:color="auto" w:fill="EAF4F7"/>
            <w:tcMar>
              <w:top w:w="16" w:type="dxa"/>
              <w:left w:w="38" w:type="dxa"/>
              <w:bottom w:w="16" w:type="dxa"/>
              <w:right w:w="38" w:type="dxa"/>
            </w:tcMar>
            <w:vAlign w:val="center"/>
          </w:tcPr>
          <w:p w14:paraId="5F7D310A" w14:textId="77777777" w:rsidR="00CC020A" w:rsidRDefault="00471270">
            <w:pPr>
              <w:spacing w:after="0" w:line="211" w:lineRule="auto"/>
            </w:pPr>
            <w:r>
              <w:rPr>
                <w:b/>
                <w:color w:val="082B54"/>
                <w:sz w:val="15"/>
              </w:rPr>
              <w:t>6</w:t>
            </w:r>
          </w:p>
        </w:tc>
        <w:tc>
          <w:tcPr>
            <w:tcW w:w="5184" w:type="dxa"/>
            <w:shd w:val="clear" w:color="auto" w:fill="FFFFFF"/>
            <w:tcMar>
              <w:top w:w="16" w:type="dxa"/>
              <w:left w:w="38" w:type="dxa"/>
              <w:bottom w:w="16" w:type="dxa"/>
              <w:right w:w="38" w:type="dxa"/>
            </w:tcMar>
            <w:vAlign w:val="center"/>
          </w:tcPr>
          <w:p w14:paraId="60CF27D2" w14:textId="77777777" w:rsidR="00CC020A" w:rsidRDefault="00471270">
            <w:pPr>
              <w:spacing w:after="0" w:line="211" w:lineRule="auto"/>
            </w:pPr>
            <w:r>
              <w:rPr>
                <w:color w:val="1F1F1F"/>
                <w:sz w:val="15"/>
              </w:rPr>
              <w:t>Si falla: cambiar método, ventilar con BVM/NIV, convocar experto y proceder. NIV → HFNC puede considerarse; evidencia limitada.</w:t>
            </w:r>
          </w:p>
        </w:tc>
      </w:tr>
    </w:tbl>
    <w:p w14:paraId="1A1B88EA" w14:textId="77777777" w:rsidR="00D32636" w:rsidRPr="008C2089" w:rsidRDefault="00D32636" w:rsidP="00532AF6">
      <w:pPr>
        <w:jc w:val="both"/>
        <w:rPr>
          <w:sz w:val="22"/>
          <w:szCs w:val="24"/>
        </w:rPr>
      </w:pPr>
    </w:p>
    <w:p w14:paraId="2D60279D" w14:textId="77777777" w:rsidR="00D32636" w:rsidRPr="008C2089" w:rsidRDefault="002F7F81" w:rsidP="00532AF6">
      <w:pPr>
        <w:pStyle w:val="Heading3Custom"/>
        <w:jc w:val="both"/>
        <w:rPr>
          <w:sz w:val="24"/>
          <w:szCs w:val="24"/>
          <w:lang w:val="es-MX"/>
        </w:rPr>
      </w:pPr>
      <w:r w:rsidRPr="008C2089">
        <w:rPr>
          <w:sz w:val="24"/>
          <w:szCs w:val="24"/>
          <w:lang w:val="es-MX"/>
        </w:rPr>
        <w:t>Algoritmo 2. Oxigenación durante el intento</w:t>
      </w:r>
    </w:p>
    <w:tbl>
      <w:tblPr>
        <w:tblStyle w:val="Tablaconcuadrcula"/>
        <w:tblW w:w="0" w:type="auto"/>
        <w:jc w:val="center"/>
        <w:tblBorders>
          <w:top w:val="single" w:sz="6" w:space="0" w:color="B7C9D6"/>
          <w:left w:val="single" w:sz="6" w:space="0" w:color="B7C9D6"/>
          <w:bottom w:val="single" w:sz="6" w:space="0" w:color="B7C9D6"/>
          <w:right w:val="single" w:sz="6" w:space="0" w:color="B7C9D6"/>
          <w:insideH w:val="single" w:sz="6" w:space="0" w:color="B7C9D6"/>
          <w:insideV w:val="single" w:sz="6" w:space="0" w:color="B7C9D6"/>
        </w:tblBorders>
        <w:tblLook w:val="04A0" w:firstRow="1" w:lastRow="0" w:firstColumn="1" w:lastColumn="0" w:noHBand="0" w:noVBand="1"/>
      </w:tblPr>
      <w:tblGrid>
        <w:gridCol w:w="5184"/>
        <w:gridCol w:w="5184"/>
      </w:tblGrid>
      <w:tr w:rsidR="00D32636" w:rsidRPr="008C2089" w14:paraId="7FA29CD7" w14:textId="77777777">
        <w:trPr>
          <w:cantSplit/>
          <w:jc w:val="center"/>
        </w:trPr>
        <w:tc>
          <w:tcPr>
            <w:tcW w:w="5184" w:type="dxa"/>
            <w:shd w:val="clear" w:color="auto" w:fill="0C7A86"/>
            <w:tcMar>
              <w:top w:w="22" w:type="dxa"/>
              <w:left w:w="45" w:type="dxa"/>
              <w:bottom w:w="22" w:type="dxa"/>
              <w:right w:w="45" w:type="dxa"/>
            </w:tcMar>
            <w:vAlign w:val="center"/>
          </w:tcPr>
          <w:p w14:paraId="5CDC8B20" w14:textId="77777777" w:rsidR="00CC020A" w:rsidRDefault="00471270">
            <w:pPr>
              <w:spacing w:after="0" w:line="216" w:lineRule="auto"/>
            </w:pPr>
            <w:r>
              <w:rPr>
                <w:b/>
                <w:color w:val="082B54"/>
                <w:sz w:val="16"/>
              </w:rPr>
              <w:t>PRE</w:t>
            </w:r>
          </w:p>
        </w:tc>
        <w:tc>
          <w:tcPr>
            <w:tcW w:w="5184" w:type="dxa"/>
            <w:shd w:val="clear" w:color="auto" w:fill="EAF4F7"/>
            <w:tcMar>
              <w:top w:w="22" w:type="dxa"/>
              <w:left w:w="45" w:type="dxa"/>
              <w:bottom w:w="22" w:type="dxa"/>
              <w:right w:w="45" w:type="dxa"/>
            </w:tcMar>
            <w:vAlign w:val="center"/>
          </w:tcPr>
          <w:p w14:paraId="13D22358" w14:textId="77777777" w:rsidR="00CC020A" w:rsidRDefault="00471270">
            <w:pPr>
              <w:spacing w:after="0" w:line="216" w:lineRule="auto"/>
            </w:pPr>
            <w:r>
              <w:rPr>
                <w:color w:val="1F1F1F"/>
                <w:sz w:val="16"/>
              </w:rPr>
              <w:t>Preoxigenar hasta retirar NIV/mascarilla; monitor anuncia SpO₂, PAM y tiempo.</w:t>
            </w:r>
          </w:p>
        </w:tc>
      </w:tr>
      <w:tr w:rsidR="00D32636" w:rsidRPr="008C2089" w14:paraId="6A89160E" w14:textId="77777777">
        <w:trPr>
          <w:cantSplit/>
          <w:jc w:val="center"/>
        </w:trPr>
        <w:tc>
          <w:tcPr>
            <w:tcW w:w="5184" w:type="dxa"/>
            <w:shd w:val="clear" w:color="auto" w:fill="EAF4F7"/>
            <w:tcMar>
              <w:top w:w="22" w:type="dxa"/>
              <w:left w:w="45" w:type="dxa"/>
              <w:bottom w:w="22" w:type="dxa"/>
              <w:right w:w="45" w:type="dxa"/>
            </w:tcMar>
            <w:vAlign w:val="center"/>
          </w:tcPr>
          <w:p w14:paraId="1C67D4F3" w14:textId="77777777" w:rsidR="00CC020A" w:rsidRDefault="00471270">
            <w:pPr>
              <w:spacing w:after="0" w:line="216" w:lineRule="auto"/>
            </w:pPr>
            <w:r>
              <w:rPr>
                <w:b/>
                <w:color w:val="082B54"/>
                <w:sz w:val="16"/>
              </w:rPr>
              <w:t>T0</w:t>
            </w:r>
          </w:p>
        </w:tc>
        <w:tc>
          <w:tcPr>
            <w:tcW w:w="5184" w:type="dxa"/>
            <w:shd w:val="clear" w:color="auto" w:fill="FFFFFF"/>
            <w:tcMar>
              <w:top w:w="22" w:type="dxa"/>
              <w:left w:w="45" w:type="dxa"/>
              <w:bottom w:w="22" w:type="dxa"/>
              <w:right w:w="45" w:type="dxa"/>
            </w:tcMar>
            <w:vAlign w:val="center"/>
          </w:tcPr>
          <w:p w14:paraId="56613708" w14:textId="77777777" w:rsidR="00CC020A" w:rsidRDefault="00471270">
            <w:pPr>
              <w:spacing w:after="0" w:line="216" w:lineRule="auto"/>
            </w:pPr>
            <w:r>
              <w:rPr>
                <w:color w:val="1F1F1F"/>
                <w:sz w:val="16"/>
              </w:rPr>
              <w:t>Administrar inductor y BNM; mantener HFNC/cánula nasal si está colocada.</w:t>
            </w:r>
          </w:p>
        </w:tc>
      </w:tr>
      <w:tr w:rsidR="00D32636" w:rsidRPr="008C2089" w14:paraId="4544710F" w14:textId="77777777">
        <w:trPr>
          <w:cantSplit/>
          <w:jc w:val="center"/>
        </w:trPr>
        <w:tc>
          <w:tcPr>
            <w:tcW w:w="5184" w:type="dxa"/>
            <w:shd w:val="clear" w:color="auto" w:fill="EAF4F7"/>
            <w:tcMar>
              <w:top w:w="22" w:type="dxa"/>
              <w:left w:w="45" w:type="dxa"/>
              <w:bottom w:w="22" w:type="dxa"/>
              <w:right w:w="45" w:type="dxa"/>
            </w:tcMar>
            <w:vAlign w:val="center"/>
          </w:tcPr>
          <w:p w14:paraId="2820035C" w14:textId="77777777" w:rsidR="00CC020A" w:rsidRDefault="00471270">
            <w:pPr>
              <w:spacing w:after="0" w:line="216" w:lineRule="auto"/>
            </w:pPr>
            <w:r>
              <w:rPr>
                <w:b/>
                <w:color w:val="082B54"/>
                <w:sz w:val="16"/>
              </w:rPr>
              <w:t>APNEA</w:t>
            </w:r>
          </w:p>
        </w:tc>
        <w:tc>
          <w:tcPr>
            <w:tcW w:w="5184" w:type="dxa"/>
            <w:shd w:val="clear" w:color="auto" w:fill="EAF4F7"/>
            <w:tcMar>
              <w:top w:w="22" w:type="dxa"/>
              <w:left w:w="45" w:type="dxa"/>
              <w:bottom w:w="22" w:type="dxa"/>
              <w:right w:w="45" w:type="dxa"/>
            </w:tcMar>
            <w:vAlign w:val="center"/>
          </w:tcPr>
          <w:p w14:paraId="6F2DA5F4" w14:textId="77777777" w:rsidR="00CC020A" w:rsidRDefault="00471270">
            <w:pPr>
              <w:spacing w:after="0" w:line="216" w:lineRule="auto"/>
            </w:pPr>
            <w:r>
              <w:rPr>
                <w:color w:val="1F1F1F"/>
                <w:sz w:val="16"/>
              </w:rPr>
              <w:t>Ventilar suavemente si hay alto riesgo de hipoxemia, acidosis u obesidad; evitar presiones excesivas.</w:t>
            </w:r>
          </w:p>
        </w:tc>
      </w:tr>
      <w:tr w:rsidR="00D32636" w:rsidRPr="008C2089" w14:paraId="667CC170" w14:textId="77777777">
        <w:trPr>
          <w:cantSplit/>
          <w:jc w:val="center"/>
        </w:trPr>
        <w:tc>
          <w:tcPr>
            <w:tcW w:w="5184" w:type="dxa"/>
            <w:shd w:val="clear" w:color="auto" w:fill="EAF4F7"/>
            <w:tcMar>
              <w:top w:w="22" w:type="dxa"/>
              <w:left w:w="45" w:type="dxa"/>
              <w:bottom w:w="22" w:type="dxa"/>
              <w:right w:w="45" w:type="dxa"/>
            </w:tcMar>
            <w:vAlign w:val="center"/>
          </w:tcPr>
          <w:p w14:paraId="6DB22A2F" w14:textId="77777777" w:rsidR="00CC020A" w:rsidRDefault="00471270">
            <w:pPr>
              <w:spacing w:after="0" w:line="216" w:lineRule="auto"/>
            </w:pPr>
            <w:r>
              <w:rPr>
                <w:b/>
                <w:color w:val="082B54"/>
                <w:sz w:val="16"/>
              </w:rPr>
              <w:t>INTENTO</w:t>
            </w:r>
          </w:p>
        </w:tc>
        <w:tc>
          <w:tcPr>
            <w:tcW w:w="5184" w:type="dxa"/>
            <w:shd w:val="clear" w:color="auto" w:fill="FFFFFF"/>
            <w:tcMar>
              <w:top w:w="22" w:type="dxa"/>
              <w:left w:w="45" w:type="dxa"/>
              <w:bottom w:w="22" w:type="dxa"/>
              <w:right w:w="45" w:type="dxa"/>
            </w:tcMar>
            <w:vAlign w:val="center"/>
          </w:tcPr>
          <w:p w14:paraId="67092FD4" w14:textId="77777777" w:rsidR="00CC020A" w:rsidRDefault="00471270">
            <w:pPr>
              <w:spacing w:after="0" w:line="216" w:lineRule="auto"/>
            </w:pPr>
            <w:r>
              <w:rPr>
                <w:color w:val="1F1F1F"/>
                <w:sz w:val="16"/>
              </w:rPr>
              <w:t>Laringoscopia breve, primer intento óptimo, succión y guía disponibles.</w:t>
            </w:r>
          </w:p>
        </w:tc>
      </w:tr>
      <w:tr w:rsidR="00D32636" w:rsidRPr="008C2089" w14:paraId="4B11F70D" w14:textId="77777777">
        <w:trPr>
          <w:cantSplit/>
          <w:jc w:val="center"/>
        </w:trPr>
        <w:tc>
          <w:tcPr>
            <w:tcW w:w="5184" w:type="dxa"/>
            <w:shd w:val="clear" w:color="auto" w:fill="EAF4F7"/>
            <w:tcMar>
              <w:top w:w="22" w:type="dxa"/>
              <w:left w:w="45" w:type="dxa"/>
              <w:bottom w:w="22" w:type="dxa"/>
              <w:right w:w="45" w:type="dxa"/>
            </w:tcMar>
            <w:vAlign w:val="center"/>
          </w:tcPr>
          <w:p w14:paraId="5B15D554" w14:textId="77777777" w:rsidR="00CC020A" w:rsidRDefault="00471270">
            <w:pPr>
              <w:spacing w:after="0" w:line="216" w:lineRule="auto"/>
            </w:pPr>
            <w:r>
              <w:rPr>
                <w:b/>
                <w:color w:val="082B54"/>
                <w:sz w:val="16"/>
              </w:rPr>
              <w:t>DETENER</w:t>
            </w:r>
          </w:p>
        </w:tc>
        <w:tc>
          <w:tcPr>
            <w:tcW w:w="5184" w:type="dxa"/>
            <w:shd w:val="clear" w:color="auto" w:fill="EAF4F7"/>
            <w:tcMar>
              <w:top w:w="22" w:type="dxa"/>
              <w:left w:w="45" w:type="dxa"/>
              <w:bottom w:w="22" w:type="dxa"/>
              <w:right w:w="45" w:type="dxa"/>
            </w:tcMar>
            <w:vAlign w:val="center"/>
          </w:tcPr>
          <w:p w14:paraId="6FA5EA14" w14:textId="77777777" w:rsidR="00CC020A" w:rsidRDefault="00471270">
            <w:pPr>
              <w:spacing w:after="0" w:line="216" w:lineRule="auto"/>
            </w:pPr>
            <w:r>
              <w:rPr>
                <w:color w:val="1F1F1F"/>
                <w:sz w:val="16"/>
              </w:rPr>
              <w:t>Interrumpir si cae SpO₂ o PAM, aparece bradicardia, contaminación o no progresa el tubo.</w:t>
            </w:r>
          </w:p>
        </w:tc>
      </w:tr>
      <w:tr w:rsidR="00D32636" w:rsidRPr="008C2089" w14:paraId="6A2576C2" w14:textId="77777777">
        <w:trPr>
          <w:cantSplit/>
          <w:jc w:val="center"/>
        </w:trPr>
        <w:tc>
          <w:tcPr>
            <w:tcW w:w="5184" w:type="dxa"/>
            <w:shd w:val="clear" w:color="auto" w:fill="EAF4F7"/>
            <w:tcMar>
              <w:top w:w="22" w:type="dxa"/>
              <w:left w:w="45" w:type="dxa"/>
              <w:bottom w:w="22" w:type="dxa"/>
              <w:right w:w="45" w:type="dxa"/>
            </w:tcMar>
            <w:vAlign w:val="center"/>
          </w:tcPr>
          <w:p w14:paraId="0B3F9C3F" w14:textId="77777777" w:rsidR="00CC020A" w:rsidRDefault="00471270">
            <w:pPr>
              <w:spacing w:after="0" w:line="216" w:lineRule="auto"/>
            </w:pPr>
            <w:r>
              <w:rPr>
                <w:b/>
                <w:color w:val="082B54"/>
                <w:sz w:val="16"/>
              </w:rPr>
              <w:t>REOX</w:t>
            </w:r>
          </w:p>
        </w:tc>
        <w:tc>
          <w:tcPr>
            <w:tcW w:w="5184" w:type="dxa"/>
            <w:shd w:val="clear" w:color="auto" w:fill="FFFFFF"/>
            <w:tcMar>
              <w:top w:w="22" w:type="dxa"/>
              <w:left w:w="45" w:type="dxa"/>
              <w:bottom w:w="22" w:type="dxa"/>
              <w:right w:w="45" w:type="dxa"/>
            </w:tcMar>
            <w:vAlign w:val="center"/>
          </w:tcPr>
          <w:p w14:paraId="2259CD4B" w14:textId="77777777" w:rsidR="00CC020A" w:rsidRDefault="00471270">
            <w:pPr>
              <w:spacing w:after="0" w:line="216" w:lineRule="auto"/>
            </w:pPr>
            <w:r>
              <w:rPr>
                <w:color w:val="1F1F1F"/>
                <w:sz w:val="16"/>
              </w:rPr>
              <w:t>Retirar laringoscopio, BVM/NIV con PEEP, recuperar saturación/perfusión y cambiar estrategia.</w:t>
            </w:r>
          </w:p>
        </w:tc>
      </w:tr>
    </w:tbl>
    <w:p w14:paraId="3A49D960" w14:textId="77777777" w:rsidR="00D32636" w:rsidRPr="008C2089" w:rsidRDefault="00D32636" w:rsidP="00532AF6">
      <w:pPr>
        <w:jc w:val="both"/>
        <w:rPr>
          <w:sz w:val="22"/>
          <w:szCs w:val="24"/>
        </w:rPr>
      </w:pPr>
    </w:p>
    <w:p w14:paraId="3E251D1B" w14:textId="77777777" w:rsidR="00D32636" w:rsidRPr="008C2089" w:rsidRDefault="002F7F81" w:rsidP="00532AF6">
      <w:pPr>
        <w:pStyle w:val="Heading3Custom"/>
        <w:jc w:val="both"/>
        <w:rPr>
          <w:sz w:val="24"/>
          <w:szCs w:val="24"/>
          <w:lang w:val="es-MX"/>
        </w:rPr>
      </w:pPr>
      <w:r w:rsidRPr="008C2089">
        <w:rPr>
          <w:sz w:val="24"/>
          <w:szCs w:val="24"/>
          <w:lang w:val="es-MX"/>
        </w:rPr>
        <w:t>Algoritmo 3. Criterios de fracaso de preoxigenación</w:t>
      </w:r>
    </w:p>
    <w:tbl>
      <w:tblPr>
        <w:tblStyle w:val="Tablaconcuadrcula"/>
        <w:tblW w:w="0" w:type="auto"/>
        <w:jc w:val="center"/>
        <w:tblBorders>
          <w:top w:val="single" w:sz="6" w:space="0" w:color="B7C9D6"/>
          <w:left w:val="single" w:sz="6" w:space="0" w:color="B7C9D6"/>
          <w:bottom w:val="single" w:sz="6" w:space="0" w:color="B7C9D6"/>
          <w:right w:val="single" w:sz="6" w:space="0" w:color="B7C9D6"/>
          <w:insideH w:val="single" w:sz="6" w:space="0" w:color="B7C9D6"/>
          <w:insideV w:val="single" w:sz="6" w:space="0" w:color="B7C9D6"/>
        </w:tblBorders>
        <w:tblLook w:val="04A0" w:firstRow="1" w:lastRow="0" w:firstColumn="1" w:lastColumn="0" w:noHBand="0" w:noVBand="1"/>
      </w:tblPr>
      <w:tblGrid>
        <w:gridCol w:w="5184"/>
        <w:gridCol w:w="5184"/>
      </w:tblGrid>
      <w:tr w:rsidR="00D32636" w:rsidRPr="008C2089" w14:paraId="25E22AFF" w14:textId="77777777">
        <w:trPr>
          <w:cantSplit/>
          <w:jc w:val="center"/>
        </w:trPr>
        <w:tc>
          <w:tcPr>
            <w:tcW w:w="5184" w:type="dxa"/>
            <w:shd w:val="clear" w:color="auto" w:fill="0C7A86"/>
            <w:tcMar>
              <w:top w:w="16" w:type="dxa"/>
              <w:left w:w="38" w:type="dxa"/>
              <w:bottom w:w="16" w:type="dxa"/>
              <w:right w:w="38" w:type="dxa"/>
            </w:tcMar>
            <w:vAlign w:val="center"/>
          </w:tcPr>
          <w:p w14:paraId="30DA577F" w14:textId="77777777" w:rsidR="00CC020A" w:rsidRDefault="00471270">
            <w:pPr>
              <w:spacing w:after="0" w:line="211" w:lineRule="auto"/>
            </w:pPr>
            <w:r>
              <w:rPr>
                <w:b/>
                <w:color w:val="082B54"/>
                <w:sz w:val="15"/>
              </w:rPr>
              <w:t>1</w:t>
            </w:r>
          </w:p>
        </w:tc>
        <w:tc>
          <w:tcPr>
            <w:tcW w:w="5184" w:type="dxa"/>
            <w:shd w:val="clear" w:color="auto" w:fill="EAF4F7"/>
            <w:tcMar>
              <w:top w:w="16" w:type="dxa"/>
              <w:left w:w="38" w:type="dxa"/>
              <w:bottom w:w="16" w:type="dxa"/>
              <w:right w:w="38" w:type="dxa"/>
            </w:tcMar>
            <w:vAlign w:val="center"/>
          </w:tcPr>
          <w:p w14:paraId="435B6FF0" w14:textId="77777777" w:rsidR="00CC020A" w:rsidRDefault="00471270">
            <w:pPr>
              <w:spacing w:after="0" w:line="211" w:lineRule="auto"/>
            </w:pPr>
            <w:r>
              <w:rPr>
                <w:color w:val="1F1F1F"/>
                <w:sz w:val="15"/>
              </w:rPr>
              <w:t>SpO₂ no mejora o requiere FiO₂ 1.0 con trabajo respiratorio creciente.</w:t>
            </w:r>
          </w:p>
        </w:tc>
      </w:tr>
      <w:tr w:rsidR="00D32636" w:rsidRPr="008C2089" w14:paraId="783B8ABE" w14:textId="77777777">
        <w:trPr>
          <w:cantSplit/>
          <w:jc w:val="center"/>
        </w:trPr>
        <w:tc>
          <w:tcPr>
            <w:tcW w:w="5184" w:type="dxa"/>
            <w:shd w:val="clear" w:color="auto" w:fill="EAF4F7"/>
            <w:tcMar>
              <w:top w:w="16" w:type="dxa"/>
              <w:left w:w="38" w:type="dxa"/>
              <w:bottom w:w="16" w:type="dxa"/>
              <w:right w:w="38" w:type="dxa"/>
            </w:tcMar>
            <w:vAlign w:val="center"/>
          </w:tcPr>
          <w:p w14:paraId="7098462F" w14:textId="77777777" w:rsidR="00CC020A" w:rsidRDefault="00471270">
            <w:pPr>
              <w:spacing w:after="0" w:line="211" w:lineRule="auto"/>
            </w:pPr>
            <w:r>
              <w:rPr>
                <w:b/>
                <w:color w:val="082B54"/>
                <w:sz w:val="15"/>
              </w:rPr>
              <w:t>2</w:t>
            </w:r>
          </w:p>
        </w:tc>
        <w:tc>
          <w:tcPr>
            <w:tcW w:w="5184" w:type="dxa"/>
            <w:shd w:val="clear" w:color="auto" w:fill="FFFFFF"/>
            <w:tcMar>
              <w:top w:w="16" w:type="dxa"/>
              <w:left w:w="38" w:type="dxa"/>
              <w:bottom w:w="16" w:type="dxa"/>
              <w:right w:w="38" w:type="dxa"/>
            </w:tcMar>
            <w:vAlign w:val="center"/>
          </w:tcPr>
          <w:p w14:paraId="1CC97934" w14:textId="77777777" w:rsidR="00CC020A" w:rsidRDefault="00471270">
            <w:pPr>
              <w:spacing w:after="0" w:line="211" w:lineRule="auto"/>
            </w:pPr>
            <w:r>
              <w:rPr>
                <w:color w:val="1F1F1F"/>
                <w:sz w:val="15"/>
              </w:rPr>
              <w:t>Taquipnea, accesorios, diaforesis, agotamiento, alteración del sensorio o acidosis.</w:t>
            </w:r>
          </w:p>
        </w:tc>
      </w:tr>
      <w:tr w:rsidR="00D32636" w:rsidRPr="008C2089" w14:paraId="24F96B71" w14:textId="77777777">
        <w:trPr>
          <w:cantSplit/>
          <w:jc w:val="center"/>
        </w:trPr>
        <w:tc>
          <w:tcPr>
            <w:tcW w:w="5184" w:type="dxa"/>
            <w:shd w:val="clear" w:color="auto" w:fill="EAF4F7"/>
            <w:tcMar>
              <w:top w:w="16" w:type="dxa"/>
              <w:left w:w="38" w:type="dxa"/>
              <w:bottom w:w="16" w:type="dxa"/>
              <w:right w:w="38" w:type="dxa"/>
            </w:tcMar>
            <w:vAlign w:val="center"/>
          </w:tcPr>
          <w:p w14:paraId="1F468679" w14:textId="77777777" w:rsidR="00CC020A" w:rsidRDefault="00471270">
            <w:pPr>
              <w:spacing w:after="0" w:line="211" w:lineRule="auto"/>
            </w:pPr>
            <w:r>
              <w:rPr>
                <w:b/>
                <w:color w:val="082B54"/>
                <w:sz w:val="15"/>
              </w:rPr>
              <w:t>3</w:t>
            </w:r>
          </w:p>
        </w:tc>
        <w:tc>
          <w:tcPr>
            <w:tcW w:w="5184" w:type="dxa"/>
            <w:shd w:val="clear" w:color="auto" w:fill="EAF4F7"/>
            <w:tcMar>
              <w:top w:w="16" w:type="dxa"/>
              <w:left w:w="38" w:type="dxa"/>
              <w:bottom w:w="16" w:type="dxa"/>
              <w:right w:w="38" w:type="dxa"/>
            </w:tcMar>
            <w:vAlign w:val="center"/>
          </w:tcPr>
          <w:p w14:paraId="6FA195B6" w14:textId="77777777" w:rsidR="00CC020A" w:rsidRDefault="00471270">
            <w:pPr>
              <w:spacing w:after="0" w:line="211" w:lineRule="auto"/>
            </w:pPr>
            <w:r>
              <w:rPr>
                <w:color w:val="1F1F1F"/>
                <w:sz w:val="15"/>
              </w:rPr>
              <w:t>Intolerancia persistente a la interfaz pese a explicación y ajuste.</w:t>
            </w:r>
          </w:p>
        </w:tc>
      </w:tr>
      <w:tr w:rsidR="00D32636" w:rsidRPr="008C2089" w14:paraId="7A4C5F22" w14:textId="77777777">
        <w:trPr>
          <w:cantSplit/>
          <w:jc w:val="center"/>
        </w:trPr>
        <w:tc>
          <w:tcPr>
            <w:tcW w:w="5184" w:type="dxa"/>
            <w:shd w:val="clear" w:color="auto" w:fill="EAF4F7"/>
            <w:tcMar>
              <w:top w:w="16" w:type="dxa"/>
              <w:left w:w="38" w:type="dxa"/>
              <w:bottom w:w="16" w:type="dxa"/>
              <w:right w:w="38" w:type="dxa"/>
            </w:tcMar>
            <w:vAlign w:val="center"/>
          </w:tcPr>
          <w:p w14:paraId="0F9B9F80" w14:textId="77777777" w:rsidR="00CC020A" w:rsidRDefault="00471270">
            <w:pPr>
              <w:spacing w:after="0" w:line="211" w:lineRule="auto"/>
            </w:pPr>
            <w:r>
              <w:rPr>
                <w:b/>
                <w:color w:val="082B54"/>
                <w:sz w:val="15"/>
              </w:rPr>
              <w:t>4</w:t>
            </w:r>
          </w:p>
        </w:tc>
        <w:tc>
          <w:tcPr>
            <w:tcW w:w="5184" w:type="dxa"/>
            <w:shd w:val="clear" w:color="auto" w:fill="FFFFFF"/>
            <w:tcMar>
              <w:top w:w="16" w:type="dxa"/>
              <w:left w:w="38" w:type="dxa"/>
              <w:bottom w:w="16" w:type="dxa"/>
              <w:right w:w="38" w:type="dxa"/>
            </w:tcMar>
            <w:vAlign w:val="center"/>
          </w:tcPr>
          <w:p w14:paraId="6042B5FC" w14:textId="77777777" w:rsidR="00CC020A" w:rsidRDefault="00471270">
            <w:pPr>
              <w:spacing w:after="0" w:line="211" w:lineRule="auto"/>
            </w:pPr>
            <w:r>
              <w:rPr>
                <w:color w:val="1F1F1F"/>
                <w:sz w:val="15"/>
              </w:rPr>
              <w:t>Hipotensión o falla VD empeoran con presión positiva.</w:t>
            </w:r>
          </w:p>
        </w:tc>
      </w:tr>
      <w:tr w:rsidR="00D32636" w:rsidRPr="008C2089" w14:paraId="73FC8D8F" w14:textId="77777777">
        <w:trPr>
          <w:cantSplit/>
          <w:jc w:val="center"/>
        </w:trPr>
        <w:tc>
          <w:tcPr>
            <w:tcW w:w="5184" w:type="dxa"/>
            <w:shd w:val="clear" w:color="auto" w:fill="EAF4F7"/>
            <w:tcMar>
              <w:top w:w="16" w:type="dxa"/>
              <w:left w:w="38" w:type="dxa"/>
              <w:bottom w:w="16" w:type="dxa"/>
              <w:right w:w="38" w:type="dxa"/>
            </w:tcMar>
            <w:vAlign w:val="center"/>
          </w:tcPr>
          <w:p w14:paraId="5EEA8C58" w14:textId="77777777" w:rsidR="00CC020A" w:rsidRDefault="00471270">
            <w:pPr>
              <w:spacing w:after="0" w:line="211" w:lineRule="auto"/>
            </w:pPr>
            <w:r>
              <w:rPr>
                <w:b/>
                <w:color w:val="082B54"/>
                <w:sz w:val="15"/>
              </w:rPr>
              <w:t>5</w:t>
            </w:r>
          </w:p>
        </w:tc>
        <w:tc>
          <w:tcPr>
            <w:tcW w:w="5184" w:type="dxa"/>
            <w:shd w:val="clear" w:color="auto" w:fill="EAF4F7"/>
            <w:tcMar>
              <w:top w:w="16" w:type="dxa"/>
              <w:left w:w="38" w:type="dxa"/>
              <w:bottom w:w="16" w:type="dxa"/>
              <w:right w:w="38" w:type="dxa"/>
            </w:tcMar>
            <w:vAlign w:val="center"/>
          </w:tcPr>
          <w:p w14:paraId="6716E282" w14:textId="77777777" w:rsidR="00CC020A" w:rsidRDefault="00471270">
            <w:pPr>
              <w:spacing w:after="0" w:line="211" w:lineRule="auto"/>
            </w:pPr>
            <w:r>
              <w:rPr>
                <w:color w:val="1F1F1F"/>
                <w:sz w:val="15"/>
              </w:rPr>
              <w:t>Escalar método, convocar ayuda, intubar sin demora y definir ventilación posintubación.</w:t>
            </w:r>
          </w:p>
        </w:tc>
      </w:tr>
    </w:tbl>
    <w:p w14:paraId="3ACF9C36" w14:textId="77777777" w:rsidR="00D32636" w:rsidRPr="008C2089" w:rsidRDefault="00D32636" w:rsidP="00532AF6">
      <w:pPr>
        <w:jc w:val="both"/>
        <w:rPr>
          <w:sz w:val="22"/>
          <w:szCs w:val="24"/>
        </w:rPr>
      </w:pPr>
    </w:p>
    <w:p w14:paraId="49A8A7CC" w14:textId="77777777" w:rsidR="00D32636" w:rsidRPr="008C2089" w:rsidRDefault="002F7F81" w:rsidP="00532AF6">
      <w:pPr>
        <w:pStyle w:val="Heading2Custom"/>
        <w:pageBreakBefore/>
        <w:spacing w:before="0"/>
        <w:jc w:val="both"/>
        <w:rPr>
          <w:sz w:val="28"/>
          <w:szCs w:val="24"/>
          <w:lang w:val="es-MX"/>
        </w:rPr>
      </w:pPr>
      <w:r w:rsidRPr="008C2089">
        <w:rPr>
          <w:sz w:val="28"/>
          <w:szCs w:val="24"/>
          <w:lang w:val="es-MX"/>
        </w:rPr>
        <w:lastRenderedPageBreak/>
        <w:t>1.9 Lista de chequeo de preoxigenación</w:t>
      </w:r>
    </w:p>
    <w:tbl>
      <w:tblPr>
        <w:tblStyle w:val="Tablaconcuadrcula"/>
        <w:tblW w:w="0" w:type="auto"/>
        <w:jc w:val="center"/>
        <w:tblBorders>
          <w:top w:val="single" w:sz="6" w:space="0" w:color="B7C9D6"/>
          <w:left w:val="single" w:sz="6" w:space="0" w:color="B7C9D6"/>
          <w:bottom w:val="single" w:sz="6" w:space="0" w:color="B7C9D6"/>
          <w:right w:val="single" w:sz="6" w:space="0" w:color="B7C9D6"/>
          <w:insideH w:val="single" w:sz="6" w:space="0" w:color="B7C9D6"/>
          <w:insideV w:val="single" w:sz="6" w:space="0" w:color="B7C9D6"/>
        </w:tblBorders>
        <w:tblLook w:val="04A0" w:firstRow="1" w:lastRow="0" w:firstColumn="1" w:lastColumn="0" w:noHBand="0" w:noVBand="1"/>
      </w:tblPr>
      <w:tblGrid>
        <w:gridCol w:w="2539"/>
        <w:gridCol w:w="7989"/>
      </w:tblGrid>
      <w:tr w:rsidR="00D32636" w:rsidRPr="008C2089" w14:paraId="0C0DF2DF" w14:textId="77777777">
        <w:trPr>
          <w:jc w:val="center"/>
        </w:trPr>
        <w:tc>
          <w:tcPr>
            <w:tcW w:w="2592" w:type="dxa"/>
            <w:shd w:val="clear" w:color="auto" w:fill="0B3A69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663A1154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b/>
                <w:color w:val="FFFFFF"/>
                <w:sz w:val="20"/>
                <w:szCs w:val="24"/>
              </w:rPr>
              <w:t>Dominio</w:t>
            </w:r>
          </w:p>
        </w:tc>
        <w:tc>
          <w:tcPr>
            <w:tcW w:w="8208" w:type="dxa"/>
            <w:shd w:val="clear" w:color="auto" w:fill="0B3A69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5CB7A3A6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b/>
                <w:color w:val="FFFFFF"/>
                <w:sz w:val="20"/>
                <w:szCs w:val="24"/>
              </w:rPr>
              <w:t>Confirmación mínima</w:t>
            </w:r>
          </w:p>
        </w:tc>
      </w:tr>
      <w:tr w:rsidR="00D32636" w:rsidRPr="008C2089" w14:paraId="40320DFD" w14:textId="77777777">
        <w:trPr>
          <w:jc w:val="center"/>
        </w:trPr>
        <w:tc>
          <w:tcPr>
            <w:tcW w:w="2592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2B0724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Paciente</w:t>
            </w:r>
          </w:p>
        </w:tc>
        <w:tc>
          <w:tcPr>
            <w:tcW w:w="8208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BDB769" w14:textId="77777777" w:rsidR="00D32636" w:rsidRPr="008C2089" w:rsidRDefault="002F7F81" w:rsidP="00C17F42">
            <w:pPr>
              <w:spacing w:after="0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Indicación, anatomía, fisiología CRASH, fenotipo dominante, aspiración, límites terapéuticos.</w:t>
            </w:r>
          </w:p>
        </w:tc>
      </w:tr>
      <w:tr w:rsidR="00D32636" w:rsidRPr="008C2089" w14:paraId="0033E86A" w14:textId="77777777">
        <w:trPr>
          <w:jc w:val="center"/>
        </w:trPr>
        <w:tc>
          <w:tcPr>
            <w:tcW w:w="259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4F6A64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Posición</w:t>
            </w:r>
          </w:p>
        </w:tc>
        <w:tc>
          <w:tcPr>
            <w:tcW w:w="820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B1631C" w14:textId="77777777" w:rsidR="00D32636" w:rsidRPr="008C2089" w:rsidRDefault="002F7F81" w:rsidP="00C17F42">
            <w:pPr>
              <w:spacing w:after="0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Cabecera elevada o rampa; cama a altura del operador; acceso bilateral; succión disponible.</w:t>
            </w:r>
          </w:p>
        </w:tc>
      </w:tr>
      <w:tr w:rsidR="00D32636" w:rsidRPr="008C2089" w14:paraId="06317911" w14:textId="77777777">
        <w:trPr>
          <w:jc w:val="center"/>
        </w:trPr>
        <w:tc>
          <w:tcPr>
            <w:tcW w:w="2592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67E9AC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Dispositivo</w:t>
            </w:r>
          </w:p>
        </w:tc>
        <w:tc>
          <w:tcPr>
            <w:tcW w:w="8208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7C4A0C" w14:textId="77777777" w:rsidR="00D32636" w:rsidRPr="008C2089" w:rsidRDefault="002F7F81" w:rsidP="00C17F42">
            <w:pPr>
              <w:spacing w:after="0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Método seleccionado, FiO</w:t>
            </w:r>
            <w:r w:rsidRPr="006717D3">
              <w:rPr>
                <w:color w:val="1E1E1E"/>
                <w:sz w:val="18"/>
                <w:szCs w:val="24"/>
                <w:vertAlign w:val="subscript"/>
              </w:rPr>
              <w:t>2</w:t>
            </w:r>
            <w:r w:rsidRPr="008C2089">
              <w:rPr>
                <w:color w:val="1E1E1E"/>
                <w:sz w:val="18"/>
                <w:szCs w:val="24"/>
              </w:rPr>
              <w:t>, flujo/PEEP/soporte, sello, tolerancia y plan de cambio.</w:t>
            </w:r>
          </w:p>
        </w:tc>
      </w:tr>
      <w:tr w:rsidR="00D32636" w:rsidRPr="008C2089" w14:paraId="335E73A3" w14:textId="77777777">
        <w:trPr>
          <w:jc w:val="center"/>
        </w:trPr>
        <w:tc>
          <w:tcPr>
            <w:tcW w:w="259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FE3853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Oxígeno continuo</w:t>
            </w:r>
          </w:p>
        </w:tc>
        <w:tc>
          <w:tcPr>
            <w:tcW w:w="820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C39600" w14:textId="77777777" w:rsidR="00D32636" w:rsidRPr="008C2089" w:rsidRDefault="002F7F81" w:rsidP="00C17F42">
            <w:pPr>
              <w:spacing w:after="0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HFNC/cánula nasal durante laringoscopia si corresponde; no intervalos sin oxígeno.</w:t>
            </w:r>
          </w:p>
        </w:tc>
      </w:tr>
      <w:tr w:rsidR="00D32636" w:rsidRPr="008C2089" w14:paraId="4D722606" w14:textId="77777777">
        <w:trPr>
          <w:jc w:val="center"/>
        </w:trPr>
        <w:tc>
          <w:tcPr>
            <w:tcW w:w="2592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8714CC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Monitor</w:t>
            </w:r>
          </w:p>
        </w:tc>
        <w:tc>
          <w:tcPr>
            <w:tcW w:w="8208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35B51E" w14:textId="77777777" w:rsidR="00D32636" w:rsidRPr="008C2089" w:rsidRDefault="002F7F81" w:rsidP="00C17F42">
            <w:pPr>
              <w:spacing w:after="0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SpO</w:t>
            </w:r>
            <w:r w:rsidRPr="006717D3">
              <w:rPr>
                <w:color w:val="1E1E1E"/>
                <w:sz w:val="18"/>
                <w:szCs w:val="24"/>
                <w:vertAlign w:val="subscript"/>
              </w:rPr>
              <w:t>2</w:t>
            </w:r>
            <w:r w:rsidRPr="008C2089">
              <w:rPr>
                <w:color w:val="1E1E1E"/>
                <w:sz w:val="18"/>
                <w:szCs w:val="24"/>
              </w:rPr>
              <w:t xml:space="preserve"> con onda, ECG, PA cada minuto, capnografía probada, cronómetro.</w:t>
            </w:r>
          </w:p>
        </w:tc>
      </w:tr>
      <w:tr w:rsidR="00D32636" w:rsidRPr="008C2089" w14:paraId="2D2DC58C" w14:textId="77777777">
        <w:trPr>
          <w:jc w:val="center"/>
        </w:trPr>
        <w:tc>
          <w:tcPr>
            <w:tcW w:w="259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29A420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Rescate</w:t>
            </w:r>
          </w:p>
        </w:tc>
        <w:tc>
          <w:tcPr>
            <w:tcW w:w="820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8A2156" w14:textId="77777777" w:rsidR="00D32636" w:rsidRPr="008C2089" w:rsidRDefault="002F7F81" w:rsidP="00C17F42">
            <w:pPr>
              <w:spacing w:after="0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BVM con PEEP, supraglótico, FONA, operador experto, aspiradores, ventilador preparado.</w:t>
            </w:r>
          </w:p>
        </w:tc>
      </w:tr>
      <w:tr w:rsidR="00D32636" w:rsidRPr="008C2089" w14:paraId="455D3509" w14:textId="77777777">
        <w:trPr>
          <w:jc w:val="center"/>
        </w:trPr>
        <w:tc>
          <w:tcPr>
            <w:tcW w:w="2592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005583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Límites</w:t>
            </w:r>
          </w:p>
        </w:tc>
        <w:tc>
          <w:tcPr>
            <w:tcW w:w="8208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DD71A2" w14:textId="77777777" w:rsidR="00D32636" w:rsidRPr="008C2089" w:rsidRDefault="002F7F81" w:rsidP="00C17F42">
            <w:pPr>
              <w:spacing w:after="0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Criterios de interrupción verbalizados: caída de SpO</w:t>
            </w:r>
            <w:r w:rsidRPr="006717D3">
              <w:rPr>
                <w:color w:val="1E1E1E"/>
                <w:sz w:val="18"/>
                <w:szCs w:val="24"/>
                <w:vertAlign w:val="subscript"/>
              </w:rPr>
              <w:t>2</w:t>
            </w:r>
            <w:r w:rsidRPr="008C2089">
              <w:rPr>
                <w:color w:val="1E1E1E"/>
                <w:sz w:val="18"/>
                <w:szCs w:val="24"/>
              </w:rPr>
              <w:t>/MAP, bradicardia, intento prolongado, contaminación.</w:t>
            </w:r>
          </w:p>
        </w:tc>
      </w:tr>
    </w:tbl>
    <w:p w14:paraId="23C8644D" w14:textId="77777777" w:rsidR="00D32636" w:rsidRPr="008C2089" w:rsidRDefault="00D32636" w:rsidP="00532AF6">
      <w:pPr>
        <w:jc w:val="both"/>
        <w:rPr>
          <w:sz w:val="22"/>
          <w:szCs w:val="24"/>
        </w:rPr>
      </w:pPr>
    </w:p>
    <w:p w14:paraId="59BCA321" w14:textId="77777777" w:rsidR="00D32636" w:rsidRPr="008C2089" w:rsidRDefault="002F7F81" w:rsidP="00532AF6">
      <w:pPr>
        <w:jc w:val="both"/>
        <w:rPr>
          <w:sz w:val="22"/>
          <w:szCs w:val="24"/>
        </w:rPr>
      </w:pPr>
      <w:r w:rsidRPr="008C2089">
        <w:rPr>
          <w:sz w:val="22"/>
          <w:szCs w:val="24"/>
        </w:rPr>
        <w:br w:type="page"/>
      </w:r>
    </w:p>
    <w:p w14:paraId="34CB1BEE" w14:textId="77777777" w:rsidR="00D32636" w:rsidRPr="008C2089" w:rsidRDefault="002F7F81" w:rsidP="00532AF6">
      <w:pPr>
        <w:pStyle w:val="Heading1Custom"/>
        <w:jc w:val="both"/>
        <w:rPr>
          <w:sz w:val="36"/>
          <w:szCs w:val="24"/>
          <w:lang w:val="es-MX"/>
        </w:rPr>
      </w:pPr>
      <w:r w:rsidRPr="008C2089">
        <w:rPr>
          <w:sz w:val="36"/>
          <w:szCs w:val="24"/>
          <w:lang w:val="es-MX"/>
        </w:rPr>
        <w:lastRenderedPageBreak/>
        <w:t>CAPÍTULO 2. Secuencia rápida de intubación en el adulto crítico</w:t>
      </w:r>
    </w:p>
    <w:p w14:paraId="6EFB455C" w14:textId="77777777" w:rsidR="00D32636" w:rsidRPr="008C2089" w:rsidRDefault="002F7F81" w:rsidP="00532AF6">
      <w:pPr>
        <w:jc w:val="both"/>
        <w:rPr>
          <w:sz w:val="22"/>
          <w:szCs w:val="24"/>
        </w:rPr>
      </w:pPr>
      <w:r w:rsidRPr="008C2089">
        <w:rPr>
          <w:sz w:val="22"/>
          <w:szCs w:val="24"/>
        </w:rPr>
        <w:t>La secuencia rápida de intubación (SIR/RSI) fue diseñada para asegurar la vía aérea con rapidez y reducir aspiración. En el paciente crítico adulto, la RSI debe adaptarse a la fisiología: hipoxemia, shock, acidosis, falla ventricular derecha, obesidad, sepsis, lesión neurológica o vía aérea contaminada modifican el balance entre apnea, ventilación, fármacos y presión positiva [5,9].</w:t>
      </w:r>
    </w:p>
    <w:p w14:paraId="38A0DAB3" w14:textId="77777777" w:rsidR="00D32636" w:rsidRPr="008C2089" w:rsidRDefault="002F7F81" w:rsidP="00532AF6">
      <w:pPr>
        <w:jc w:val="both"/>
        <w:rPr>
          <w:sz w:val="22"/>
          <w:szCs w:val="24"/>
        </w:rPr>
      </w:pPr>
      <w:r w:rsidRPr="008C2089">
        <w:rPr>
          <w:sz w:val="22"/>
          <w:szCs w:val="24"/>
        </w:rPr>
        <w:t>La RSI moderna en UCI no es una receta fija. Es una secuencia estructurada que combina preoxigenación, perfusión, inductor, bloqueo neuromuscular, primer intento óptimo, confirmación con capnografía y estabilización posintubación. La farmacología debe prevenir consciencia durante parálisis, evitar colapso hemodinámico y permitir una vía aérea segura.</w:t>
      </w:r>
    </w:p>
    <w:p w14:paraId="0DF2DDAC" w14:textId="77777777" w:rsidR="00D32636" w:rsidRPr="008C2089" w:rsidRDefault="002F7F81" w:rsidP="00532AF6">
      <w:pPr>
        <w:pStyle w:val="Heading2Custom"/>
        <w:jc w:val="both"/>
        <w:rPr>
          <w:sz w:val="28"/>
          <w:szCs w:val="24"/>
          <w:lang w:val="es-MX"/>
        </w:rPr>
      </w:pPr>
      <w:r w:rsidRPr="008C2089">
        <w:rPr>
          <w:sz w:val="28"/>
          <w:szCs w:val="24"/>
          <w:lang w:val="es-MX"/>
        </w:rPr>
        <w:t>2.1 RSI clásica, modificada y fisiológica</w:t>
      </w:r>
    </w:p>
    <w:tbl>
      <w:tblPr>
        <w:tblStyle w:val="Tablaconcuadrcula"/>
        <w:tblW w:w="0" w:type="auto"/>
        <w:tblBorders>
          <w:top w:val="single" w:sz="6" w:space="0" w:color="B7C9D6"/>
          <w:left w:val="single" w:sz="6" w:space="0" w:color="B7C9D6"/>
          <w:bottom w:val="single" w:sz="6" w:space="0" w:color="B7C9D6"/>
          <w:right w:val="single" w:sz="6" w:space="0" w:color="B7C9D6"/>
          <w:insideH w:val="single" w:sz="6" w:space="0" w:color="B7C9D6"/>
          <w:insideV w:val="single" w:sz="6" w:space="0" w:color="B7C9D6"/>
        </w:tblBorders>
        <w:tblLook w:val="04A0" w:firstRow="1" w:lastRow="0" w:firstColumn="1" w:lastColumn="0" w:noHBand="0" w:noVBand="1"/>
      </w:tblPr>
      <w:tblGrid>
        <w:gridCol w:w="2078"/>
        <w:gridCol w:w="3317"/>
        <w:gridCol w:w="2900"/>
        <w:gridCol w:w="2233"/>
      </w:tblGrid>
      <w:tr w:rsidR="00D32636" w:rsidRPr="008C2089" w14:paraId="755F2206" w14:textId="77777777" w:rsidTr="00532AF6">
        <w:tc>
          <w:tcPr>
            <w:tcW w:w="2160" w:type="dxa"/>
            <w:shd w:val="clear" w:color="auto" w:fill="0B3A69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392EBE64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b/>
                <w:color w:val="FFFFFF"/>
                <w:sz w:val="20"/>
                <w:szCs w:val="24"/>
              </w:rPr>
              <w:t>Modelo</w:t>
            </w:r>
          </w:p>
        </w:tc>
        <w:tc>
          <w:tcPr>
            <w:tcW w:w="3456" w:type="dxa"/>
            <w:shd w:val="clear" w:color="auto" w:fill="0B3A69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514AD0ED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b/>
                <w:color w:val="FFFFFF"/>
                <w:sz w:val="20"/>
                <w:szCs w:val="24"/>
              </w:rPr>
              <w:t>Características</w:t>
            </w:r>
          </w:p>
        </w:tc>
        <w:tc>
          <w:tcPr>
            <w:tcW w:w="3024" w:type="dxa"/>
            <w:shd w:val="clear" w:color="auto" w:fill="0B3A69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3E3E02B1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b/>
                <w:color w:val="FFFFFF"/>
                <w:sz w:val="20"/>
                <w:szCs w:val="24"/>
              </w:rPr>
              <w:t>Limitaciones en crítico</w:t>
            </w:r>
          </w:p>
        </w:tc>
        <w:tc>
          <w:tcPr>
            <w:tcW w:w="2304" w:type="dxa"/>
            <w:shd w:val="clear" w:color="auto" w:fill="0B3A69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6BFA1E09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b/>
                <w:color w:val="FFFFFF"/>
                <w:sz w:val="20"/>
                <w:szCs w:val="24"/>
              </w:rPr>
              <w:t>Uso actual</w:t>
            </w:r>
          </w:p>
        </w:tc>
      </w:tr>
      <w:tr w:rsidR="00D32636" w:rsidRPr="008C2089" w14:paraId="41F5DCBC" w14:textId="77777777" w:rsidTr="00532AF6">
        <w:tc>
          <w:tcPr>
            <w:tcW w:w="2160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A9299A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RSI clásica</w:t>
            </w:r>
          </w:p>
        </w:tc>
        <w:tc>
          <w:tcPr>
            <w:tcW w:w="3456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ADE8AA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Preoxigenación, inducción, bloqueo, no ventilación, laringoscopia rápida.</w:t>
            </w:r>
          </w:p>
        </w:tc>
        <w:tc>
          <w:tcPr>
            <w:tcW w:w="3024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C394ED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La apnea absoluta puede ser peligrosa en hipoxemia, obesidad o acidosis.</w:t>
            </w:r>
          </w:p>
        </w:tc>
        <w:tc>
          <w:tcPr>
            <w:tcW w:w="2304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3539C4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Paciente estable con alto riesgo de aspiración y buena reserva.</w:t>
            </w:r>
          </w:p>
        </w:tc>
      </w:tr>
      <w:tr w:rsidR="00D32636" w:rsidRPr="008C2089" w14:paraId="4B0D1830" w14:textId="77777777" w:rsidTr="00532AF6">
        <w:tc>
          <w:tcPr>
            <w:tcW w:w="216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21EB8C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RSI modificada</w:t>
            </w:r>
          </w:p>
        </w:tc>
        <w:tc>
          <w:tcPr>
            <w:tcW w:w="345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5605C6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Permite oxígeno continuo, ventilación suave si se necesita, optimización hemodinámica y planes de rescate.</w:t>
            </w:r>
          </w:p>
        </w:tc>
        <w:tc>
          <w:tcPr>
            <w:tcW w:w="302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281AF9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Requiere juicio clínico y equipo coordinado.</w:t>
            </w:r>
          </w:p>
        </w:tc>
        <w:tc>
          <w:tcPr>
            <w:tcW w:w="230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9FBC71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Mayoría de intubaciones críticas.</w:t>
            </w:r>
          </w:p>
        </w:tc>
      </w:tr>
      <w:tr w:rsidR="00D32636" w:rsidRPr="008C2089" w14:paraId="7C5B3C0A" w14:textId="77777777" w:rsidTr="00532AF6">
        <w:tc>
          <w:tcPr>
            <w:tcW w:w="2160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65BACF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RSI fisiológica</w:t>
            </w:r>
          </w:p>
        </w:tc>
        <w:tc>
          <w:tcPr>
            <w:tcW w:w="3456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BC7B14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El dispositivo, la dosis y la ventilación se eligen por fenotipo: shunt, baja FRC, shock, acidosis, VD, obesidad.</w:t>
            </w:r>
          </w:p>
        </w:tc>
        <w:tc>
          <w:tcPr>
            <w:tcW w:w="3024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CA8CF9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Más compleja; requiere entrenamiento y briefing.</w:t>
            </w:r>
          </w:p>
        </w:tc>
        <w:tc>
          <w:tcPr>
            <w:tcW w:w="2304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8F1D13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Pacientes de alto riesgo y entornos de UCI/urgencias.</w:t>
            </w:r>
          </w:p>
        </w:tc>
      </w:tr>
      <w:tr w:rsidR="00D32636" w:rsidRPr="008C2089" w14:paraId="7F0777EE" w14:textId="77777777" w:rsidTr="00532AF6">
        <w:tc>
          <w:tcPr>
            <w:tcW w:w="216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1B392D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Intubación despierta</w:t>
            </w:r>
          </w:p>
        </w:tc>
        <w:tc>
          <w:tcPr>
            <w:tcW w:w="345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6D62C4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Conserva respiración espontánea y reflejos con anestesia tópica y sedación mínima.</w:t>
            </w:r>
          </w:p>
        </w:tc>
        <w:tc>
          <w:tcPr>
            <w:tcW w:w="302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72D6DD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Exige experiencia, cooperación y tiempo.</w:t>
            </w:r>
          </w:p>
        </w:tc>
        <w:tc>
          <w:tcPr>
            <w:tcW w:w="230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A9B812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Obstrucción superior, anatomía crítica o no tolerancia a apnea.</w:t>
            </w:r>
          </w:p>
        </w:tc>
      </w:tr>
    </w:tbl>
    <w:p w14:paraId="5C90ED28" w14:textId="77777777" w:rsidR="00D32636" w:rsidRPr="008C2089" w:rsidRDefault="00D32636" w:rsidP="00532AF6">
      <w:pPr>
        <w:jc w:val="both"/>
        <w:rPr>
          <w:sz w:val="22"/>
          <w:szCs w:val="24"/>
        </w:rPr>
      </w:pPr>
    </w:p>
    <w:p w14:paraId="3EE6EF93" w14:textId="77777777" w:rsidR="00D32636" w:rsidRPr="008C2089" w:rsidRDefault="002F7F81" w:rsidP="00532AF6">
      <w:pPr>
        <w:pStyle w:val="Heading2Custom"/>
        <w:jc w:val="both"/>
        <w:rPr>
          <w:sz w:val="28"/>
          <w:szCs w:val="24"/>
          <w:lang w:val="es-MX"/>
        </w:rPr>
      </w:pPr>
      <w:r w:rsidRPr="008C2089">
        <w:rPr>
          <w:sz w:val="28"/>
          <w:szCs w:val="24"/>
          <w:lang w:val="es-MX"/>
        </w:rPr>
        <w:t>2.2 Objetivos farmacológicos</w:t>
      </w:r>
    </w:p>
    <w:p w14:paraId="3C819E4A" w14:textId="77777777" w:rsidR="00D32636" w:rsidRPr="008C2089" w:rsidRDefault="002F7F81" w:rsidP="00532AF6">
      <w:pPr>
        <w:ind w:left="317" w:hanging="173"/>
        <w:jc w:val="both"/>
        <w:rPr>
          <w:sz w:val="22"/>
          <w:szCs w:val="24"/>
        </w:rPr>
      </w:pPr>
      <w:r w:rsidRPr="008C2089">
        <w:rPr>
          <w:b/>
          <w:sz w:val="22"/>
          <w:szCs w:val="24"/>
        </w:rPr>
        <w:t xml:space="preserve">• </w:t>
      </w:r>
      <w:r w:rsidRPr="008C2089">
        <w:rPr>
          <w:sz w:val="22"/>
          <w:szCs w:val="24"/>
        </w:rPr>
        <w:t>Producir hipnosis suficiente antes de parálisis.</w:t>
      </w:r>
    </w:p>
    <w:p w14:paraId="53A24616" w14:textId="77777777" w:rsidR="00D32636" w:rsidRPr="008C2089" w:rsidRDefault="002F7F81" w:rsidP="00532AF6">
      <w:pPr>
        <w:ind w:left="317" w:hanging="173"/>
        <w:jc w:val="both"/>
        <w:rPr>
          <w:sz w:val="22"/>
          <w:szCs w:val="24"/>
        </w:rPr>
      </w:pPr>
      <w:r w:rsidRPr="008C2089">
        <w:rPr>
          <w:b/>
          <w:sz w:val="22"/>
          <w:szCs w:val="24"/>
        </w:rPr>
        <w:t xml:space="preserve">• </w:t>
      </w:r>
      <w:r w:rsidRPr="008C2089">
        <w:rPr>
          <w:sz w:val="22"/>
          <w:szCs w:val="24"/>
        </w:rPr>
        <w:t>Lograr condiciones de intubación óptimas al primer intento.</w:t>
      </w:r>
    </w:p>
    <w:p w14:paraId="1367A598" w14:textId="77777777" w:rsidR="00D32636" w:rsidRPr="008C2089" w:rsidRDefault="002F7F81" w:rsidP="00532AF6">
      <w:pPr>
        <w:ind w:left="317" w:hanging="173"/>
        <w:jc w:val="both"/>
        <w:rPr>
          <w:sz w:val="22"/>
          <w:szCs w:val="24"/>
        </w:rPr>
      </w:pPr>
      <w:r w:rsidRPr="008C2089">
        <w:rPr>
          <w:b/>
          <w:sz w:val="22"/>
          <w:szCs w:val="24"/>
        </w:rPr>
        <w:t xml:space="preserve">• </w:t>
      </w:r>
      <w:r w:rsidRPr="008C2089">
        <w:rPr>
          <w:sz w:val="22"/>
          <w:szCs w:val="24"/>
        </w:rPr>
        <w:t>Evitar dosis que precipiten hipotensión, pérdida de ventilación compensatoria o colapso del ventrículo derecho.</w:t>
      </w:r>
    </w:p>
    <w:p w14:paraId="0A486567" w14:textId="77777777" w:rsidR="00D32636" w:rsidRPr="008C2089" w:rsidRDefault="002F7F81" w:rsidP="00532AF6">
      <w:pPr>
        <w:ind w:left="317" w:hanging="173"/>
        <w:jc w:val="both"/>
        <w:rPr>
          <w:sz w:val="22"/>
          <w:szCs w:val="24"/>
        </w:rPr>
      </w:pPr>
      <w:r w:rsidRPr="008C2089">
        <w:rPr>
          <w:b/>
          <w:sz w:val="22"/>
          <w:szCs w:val="24"/>
        </w:rPr>
        <w:t xml:space="preserve">• </w:t>
      </w:r>
      <w:r w:rsidRPr="008C2089">
        <w:rPr>
          <w:sz w:val="22"/>
          <w:szCs w:val="24"/>
        </w:rPr>
        <w:t>Preparar vasopresores antes de inducir cuando existe shock o tendencia descendente de presión.</w:t>
      </w:r>
    </w:p>
    <w:p w14:paraId="1666E834" w14:textId="77777777" w:rsidR="00D32636" w:rsidRPr="008C2089" w:rsidRDefault="002F7F81" w:rsidP="00532AF6">
      <w:pPr>
        <w:ind w:left="317" w:hanging="173"/>
        <w:jc w:val="both"/>
        <w:rPr>
          <w:sz w:val="22"/>
          <w:szCs w:val="24"/>
        </w:rPr>
      </w:pPr>
      <w:r w:rsidRPr="008C2089">
        <w:rPr>
          <w:b/>
          <w:sz w:val="22"/>
          <w:szCs w:val="24"/>
        </w:rPr>
        <w:t xml:space="preserve">• </w:t>
      </w:r>
      <w:r w:rsidRPr="008C2089">
        <w:rPr>
          <w:sz w:val="22"/>
          <w:szCs w:val="24"/>
        </w:rPr>
        <w:t>Iniciar analgesia y sedación posintubación inmediatamente después de confirmar el tubo.</w:t>
      </w:r>
    </w:p>
    <w:p w14:paraId="04E6C6D2" w14:textId="77777777" w:rsidR="00D32636" w:rsidRPr="008C2089" w:rsidRDefault="002F7F81" w:rsidP="00532AF6">
      <w:pPr>
        <w:ind w:left="317" w:hanging="173"/>
        <w:jc w:val="both"/>
        <w:rPr>
          <w:sz w:val="22"/>
          <w:szCs w:val="24"/>
        </w:rPr>
      </w:pPr>
      <w:r w:rsidRPr="008C2089">
        <w:rPr>
          <w:b/>
          <w:sz w:val="22"/>
          <w:szCs w:val="24"/>
        </w:rPr>
        <w:t xml:space="preserve">• </w:t>
      </w:r>
      <w:r w:rsidRPr="008C2089">
        <w:rPr>
          <w:sz w:val="22"/>
          <w:szCs w:val="24"/>
        </w:rPr>
        <w:t>No usar bloqueo neuromuscular sin plan explícito de oxigenación, rescate y sedación continuada.</w:t>
      </w:r>
    </w:p>
    <w:p w14:paraId="2466150C" w14:textId="77777777" w:rsidR="00D32636" w:rsidRPr="008C2089" w:rsidRDefault="002F7F81" w:rsidP="00532AF6">
      <w:pPr>
        <w:pStyle w:val="Heading2Custom"/>
        <w:jc w:val="both"/>
        <w:rPr>
          <w:sz w:val="28"/>
          <w:szCs w:val="24"/>
          <w:lang w:val="es-MX"/>
        </w:rPr>
      </w:pPr>
      <w:r w:rsidRPr="008C2089">
        <w:rPr>
          <w:sz w:val="28"/>
          <w:szCs w:val="24"/>
          <w:lang w:val="es-MX"/>
        </w:rPr>
        <w:t>2.3 Inductores</w:t>
      </w:r>
    </w:p>
    <w:tbl>
      <w:tblPr>
        <w:tblStyle w:val="Tablaconcuadrcula"/>
        <w:tblW w:w="0" w:type="auto"/>
        <w:jc w:val="center"/>
        <w:tblBorders>
          <w:top w:val="single" w:sz="6" w:space="0" w:color="B7C9D6"/>
          <w:left w:val="single" w:sz="6" w:space="0" w:color="B7C9D6"/>
          <w:bottom w:val="single" w:sz="6" w:space="0" w:color="B7C9D6"/>
          <w:right w:val="single" w:sz="6" w:space="0" w:color="B7C9D6"/>
          <w:insideH w:val="single" w:sz="6" w:space="0" w:color="B7C9D6"/>
          <w:insideV w:val="single" w:sz="6" w:space="0" w:color="B7C9D6"/>
        </w:tblBorders>
        <w:tblLook w:val="04A0" w:firstRow="1" w:lastRow="0" w:firstColumn="1" w:lastColumn="0" w:noHBand="0" w:noVBand="1"/>
      </w:tblPr>
      <w:tblGrid>
        <w:gridCol w:w="1837"/>
        <w:gridCol w:w="2270"/>
        <w:gridCol w:w="2789"/>
        <w:gridCol w:w="3632"/>
      </w:tblGrid>
      <w:tr w:rsidR="00D32636" w:rsidRPr="008C2089" w14:paraId="5D681C48" w14:textId="77777777">
        <w:trPr>
          <w:jc w:val="center"/>
        </w:trPr>
        <w:tc>
          <w:tcPr>
            <w:tcW w:w="1944" w:type="dxa"/>
            <w:shd w:val="clear" w:color="auto" w:fill="0B3A69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7B422E05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b/>
                <w:color w:val="FFFFFF"/>
                <w:sz w:val="20"/>
                <w:szCs w:val="24"/>
              </w:rPr>
              <w:t>Fármaco</w:t>
            </w:r>
          </w:p>
        </w:tc>
        <w:tc>
          <w:tcPr>
            <w:tcW w:w="2304" w:type="dxa"/>
            <w:shd w:val="clear" w:color="auto" w:fill="0B3A69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34EC6CA7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b/>
                <w:color w:val="FFFFFF"/>
                <w:sz w:val="20"/>
                <w:szCs w:val="24"/>
              </w:rPr>
              <w:t>Dosis IV orientativa</w:t>
            </w:r>
          </w:p>
        </w:tc>
        <w:tc>
          <w:tcPr>
            <w:tcW w:w="2952" w:type="dxa"/>
            <w:shd w:val="clear" w:color="auto" w:fill="0B3A69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6D111FCD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b/>
                <w:color w:val="FFFFFF"/>
                <w:sz w:val="20"/>
                <w:szCs w:val="24"/>
              </w:rPr>
              <w:t>Ventajas</w:t>
            </w:r>
          </w:p>
        </w:tc>
        <w:tc>
          <w:tcPr>
            <w:tcW w:w="3888" w:type="dxa"/>
            <w:shd w:val="clear" w:color="auto" w:fill="0B3A69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44FDF335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b/>
                <w:color w:val="FFFFFF"/>
                <w:sz w:val="20"/>
                <w:szCs w:val="24"/>
              </w:rPr>
              <w:t>Precauciones / ajuste</w:t>
            </w:r>
          </w:p>
        </w:tc>
      </w:tr>
      <w:tr w:rsidR="00D32636" w:rsidRPr="008C2089" w14:paraId="0CE84A65" w14:textId="77777777">
        <w:trPr>
          <w:jc w:val="center"/>
        </w:trPr>
        <w:tc>
          <w:tcPr>
            <w:tcW w:w="1944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11E2CC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Etomidato</w:t>
            </w:r>
          </w:p>
        </w:tc>
        <w:tc>
          <w:tcPr>
            <w:tcW w:w="2304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36BADA" w14:textId="77777777" w:rsidR="00D32636" w:rsidRPr="00D209DD" w:rsidRDefault="002F7F81" w:rsidP="00C17F42">
            <w:pPr>
              <w:spacing w:after="0"/>
              <w:jc w:val="center"/>
              <w:rPr>
                <w:sz w:val="22"/>
                <w:szCs w:val="24"/>
                <w:lang w:val="en-US"/>
              </w:rPr>
            </w:pPr>
            <w:r w:rsidRPr="00D209DD">
              <w:rPr>
                <w:color w:val="1E1E1E"/>
                <w:sz w:val="18"/>
                <w:szCs w:val="24"/>
                <w:lang w:val="en-US"/>
              </w:rPr>
              <w:t>0.2-0.3 mg/kg; shock 0.1-0.2 mg/kg.</w:t>
            </w:r>
          </w:p>
        </w:tc>
        <w:tc>
          <w:tcPr>
            <w:tcW w:w="2952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AAF1B8" w14:textId="77777777" w:rsidR="00D32636" w:rsidRPr="008C2089" w:rsidRDefault="002F7F81" w:rsidP="00C17F42">
            <w:pPr>
              <w:spacing w:after="0"/>
              <w:jc w:val="center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Inicio rápido, estabilidad hemodinámica relativa, útil en shock.</w:t>
            </w:r>
          </w:p>
        </w:tc>
        <w:tc>
          <w:tcPr>
            <w:tcW w:w="3888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080658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Mioclonías; supresión adrenal transitoria. No requiere corticoide sólo por una dosis. No aporta analgesia.</w:t>
            </w:r>
          </w:p>
        </w:tc>
      </w:tr>
      <w:tr w:rsidR="00D32636" w:rsidRPr="008C2089" w14:paraId="7A16746F" w14:textId="77777777">
        <w:trPr>
          <w:jc w:val="center"/>
        </w:trPr>
        <w:tc>
          <w:tcPr>
            <w:tcW w:w="194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7AB1CC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Ketamina</w:t>
            </w:r>
          </w:p>
        </w:tc>
        <w:tc>
          <w:tcPr>
            <w:tcW w:w="230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03C649" w14:textId="77777777" w:rsidR="00D32636" w:rsidRPr="00D209DD" w:rsidRDefault="002F7F81" w:rsidP="00C17F42">
            <w:pPr>
              <w:spacing w:after="0"/>
              <w:jc w:val="center"/>
              <w:rPr>
                <w:sz w:val="22"/>
                <w:szCs w:val="24"/>
                <w:lang w:val="en-US"/>
              </w:rPr>
            </w:pPr>
            <w:r w:rsidRPr="00D209DD">
              <w:rPr>
                <w:color w:val="1E1E1E"/>
                <w:sz w:val="18"/>
                <w:szCs w:val="24"/>
                <w:lang w:val="en-US"/>
              </w:rPr>
              <w:t xml:space="preserve">1-2 mg/kg; shock 0.5-1 </w:t>
            </w:r>
            <w:r w:rsidRPr="00D209DD">
              <w:rPr>
                <w:color w:val="1E1E1E"/>
                <w:sz w:val="18"/>
                <w:szCs w:val="24"/>
                <w:lang w:val="en-US"/>
              </w:rPr>
              <w:lastRenderedPageBreak/>
              <w:t>mg/kg, titular.</w:t>
            </w:r>
          </w:p>
        </w:tc>
        <w:tc>
          <w:tcPr>
            <w:tcW w:w="295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DABCED" w14:textId="77777777" w:rsidR="00D32636" w:rsidRPr="008C2089" w:rsidRDefault="002F7F81" w:rsidP="00C17F42">
            <w:pPr>
              <w:spacing w:after="0"/>
              <w:jc w:val="center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lastRenderedPageBreak/>
              <w:t xml:space="preserve">Analgesia, broncodilatación, </w:t>
            </w:r>
            <w:r w:rsidRPr="008C2089">
              <w:rPr>
                <w:color w:val="1E1E1E"/>
                <w:sz w:val="18"/>
                <w:szCs w:val="24"/>
              </w:rPr>
              <w:lastRenderedPageBreak/>
              <w:t>suele preservar tono simpático.</w:t>
            </w:r>
          </w:p>
        </w:tc>
        <w:tc>
          <w:tcPr>
            <w:tcW w:w="388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8ECB34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lastRenderedPageBreak/>
              <w:t xml:space="preserve">Puede causar hipotensión en agotamiento </w:t>
            </w:r>
            <w:r w:rsidRPr="008C2089">
              <w:rPr>
                <w:color w:val="1E1E1E"/>
                <w:sz w:val="18"/>
                <w:szCs w:val="24"/>
              </w:rPr>
              <w:lastRenderedPageBreak/>
              <w:t>catecolaminérgico. Individualizar en isquemia, disección o hipertensión severa.</w:t>
            </w:r>
          </w:p>
        </w:tc>
      </w:tr>
      <w:tr w:rsidR="00D32636" w:rsidRPr="008C2089" w14:paraId="2DCE3577" w14:textId="77777777">
        <w:trPr>
          <w:jc w:val="center"/>
        </w:trPr>
        <w:tc>
          <w:tcPr>
            <w:tcW w:w="1944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7DD1C4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lastRenderedPageBreak/>
              <w:t>Propofol</w:t>
            </w:r>
          </w:p>
        </w:tc>
        <w:tc>
          <w:tcPr>
            <w:tcW w:w="2304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E52764" w14:textId="77777777" w:rsidR="00D32636" w:rsidRPr="008C2089" w:rsidRDefault="002F7F81" w:rsidP="00C17F42">
            <w:pPr>
              <w:spacing w:after="0"/>
              <w:jc w:val="center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1-2 mg/kg si estable; 0.25-0.75 mg/kg en fragilidad/inestabilidad.</w:t>
            </w:r>
          </w:p>
        </w:tc>
        <w:tc>
          <w:tcPr>
            <w:tcW w:w="2952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250358" w14:textId="77777777" w:rsidR="00D32636" w:rsidRPr="008C2089" w:rsidRDefault="002F7F81" w:rsidP="00C17F42">
            <w:pPr>
              <w:spacing w:after="0"/>
              <w:jc w:val="center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Inicio rápido, antiemético, titulación conocida.</w:t>
            </w:r>
          </w:p>
        </w:tc>
        <w:tc>
          <w:tcPr>
            <w:tcW w:w="3888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FDFC8A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Vasodilatación y depresión miocárdica. Evitar dosis estándar en shock o falla VD.</w:t>
            </w:r>
          </w:p>
        </w:tc>
      </w:tr>
      <w:tr w:rsidR="00D32636" w:rsidRPr="008C2089" w14:paraId="529C21B4" w14:textId="77777777">
        <w:trPr>
          <w:jc w:val="center"/>
        </w:trPr>
        <w:tc>
          <w:tcPr>
            <w:tcW w:w="194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E5EF52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Midazolam</w:t>
            </w:r>
          </w:p>
        </w:tc>
        <w:tc>
          <w:tcPr>
            <w:tcW w:w="230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1AF581" w14:textId="77777777" w:rsidR="00D32636" w:rsidRPr="008C2089" w:rsidRDefault="002F7F81" w:rsidP="00C17F42">
            <w:pPr>
              <w:spacing w:after="0"/>
              <w:jc w:val="center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0.05-0.1 mg/kg; dosis reducidas en ancianos/shock.</w:t>
            </w:r>
          </w:p>
        </w:tc>
        <w:tc>
          <w:tcPr>
            <w:tcW w:w="295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49321A" w14:textId="77777777" w:rsidR="00D32636" w:rsidRPr="008C2089" w:rsidRDefault="002F7F81" w:rsidP="00C17F42">
            <w:pPr>
              <w:spacing w:after="0"/>
              <w:jc w:val="center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Disponibilidad, amnesia.</w:t>
            </w:r>
          </w:p>
        </w:tc>
        <w:tc>
          <w:tcPr>
            <w:tcW w:w="388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13D9EC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Inicio menos predecible, acumulación, hipotensión. No suele ser primera elección para RSI crítica.</w:t>
            </w:r>
          </w:p>
        </w:tc>
      </w:tr>
    </w:tbl>
    <w:p w14:paraId="4AC5D09B" w14:textId="77777777" w:rsidR="00D32636" w:rsidRPr="008C2089" w:rsidRDefault="00D32636" w:rsidP="00532AF6">
      <w:pPr>
        <w:jc w:val="both"/>
        <w:rPr>
          <w:sz w:val="22"/>
          <w:szCs w:val="24"/>
        </w:rPr>
      </w:pPr>
    </w:p>
    <w:tbl>
      <w:tblPr>
        <w:tblW w:w="0" w:type="auto"/>
        <w:jc w:val="center"/>
        <w:tblBorders>
          <w:top w:val="single" w:sz="4" w:space="0" w:color="EAF4F7"/>
          <w:left w:val="single" w:sz="4" w:space="0" w:color="EAF4F7"/>
          <w:bottom w:val="single" w:sz="4" w:space="0" w:color="EAF4F7"/>
          <w:right w:val="single" w:sz="4" w:space="0" w:color="EAF4F7"/>
          <w:insideH w:val="single" w:sz="4" w:space="0" w:color="EAF4F7"/>
          <w:insideV w:val="single" w:sz="4" w:space="0" w:color="EAF4F7"/>
        </w:tblBorders>
        <w:tblLook w:val="04A0" w:firstRow="1" w:lastRow="0" w:firstColumn="1" w:lastColumn="0" w:noHBand="0" w:noVBand="1"/>
      </w:tblPr>
      <w:tblGrid>
        <w:gridCol w:w="10368"/>
      </w:tblGrid>
      <w:tr w:rsidR="00D32636" w:rsidRPr="008C2089" w14:paraId="4045ABA7" w14:textId="77777777">
        <w:trPr>
          <w:jc w:val="center"/>
        </w:trPr>
        <w:tc>
          <w:tcPr>
            <w:tcW w:w="10368" w:type="dxa"/>
            <w:shd w:val="clear" w:color="auto" w:fill="0B3A69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21E09876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b/>
                <w:color w:val="FFFFFF"/>
                <w:sz w:val="22"/>
                <w:szCs w:val="24"/>
              </w:rPr>
              <w:t>Regla práctica</w:t>
            </w:r>
          </w:p>
        </w:tc>
      </w:tr>
      <w:tr w:rsidR="00D32636" w:rsidRPr="008C2089" w14:paraId="109F40B7" w14:textId="77777777">
        <w:trPr>
          <w:jc w:val="center"/>
        </w:trPr>
        <w:tc>
          <w:tcPr>
            <w:tcW w:w="10368" w:type="dxa"/>
            <w:shd w:val="clear" w:color="auto" w:fill="FFF6E8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4BD6F5C4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20"/>
                <w:szCs w:val="24"/>
              </w:rPr>
              <w:t>Reducir dosis no significa omitir hipnosis. Si se administra un bloqueador neuromuscular, el paciente debe recibir un inductor suficiente y sedación posintubación preparada antes de paralizar.</w:t>
            </w:r>
          </w:p>
        </w:tc>
      </w:tr>
    </w:tbl>
    <w:p w14:paraId="48825E28" w14:textId="77777777" w:rsidR="00D32636" w:rsidRPr="008C2089" w:rsidRDefault="00D32636" w:rsidP="00532AF6">
      <w:pPr>
        <w:jc w:val="both"/>
        <w:rPr>
          <w:sz w:val="22"/>
          <w:szCs w:val="24"/>
        </w:rPr>
      </w:pPr>
    </w:p>
    <w:p w14:paraId="4C630EC7" w14:textId="77777777" w:rsidR="00D32636" w:rsidRPr="008C2089" w:rsidRDefault="002F7F81" w:rsidP="00532AF6">
      <w:pPr>
        <w:pStyle w:val="Heading2Custom"/>
        <w:jc w:val="both"/>
        <w:rPr>
          <w:sz w:val="28"/>
          <w:szCs w:val="24"/>
          <w:lang w:val="es-MX"/>
        </w:rPr>
      </w:pPr>
      <w:r w:rsidRPr="008C2089">
        <w:rPr>
          <w:sz w:val="28"/>
          <w:szCs w:val="24"/>
          <w:lang w:val="es-MX"/>
        </w:rPr>
        <w:t>2.4 Bloqueadores neuromusculares</w:t>
      </w:r>
    </w:p>
    <w:tbl>
      <w:tblPr>
        <w:tblStyle w:val="Tablaconcuadrcula"/>
        <w:tblW w:w="0" w:type="auto"/>
        <w:jc w:val="center"/>
        <w:tblBorders>
          <w:top w:val="single" w:sz="6" w:space="0" w:color="B7C9D6"/>
          <w:left w:val="single" w:sz="6" w:space="0" w:color="B7C9D6"/>
          <w:bottom w:val="single" w:sz="6" w:space="0" w:color="B7C9D6"/>
          <w:right w:val="single" w:sz="6" w:space="0" w:color="B7C9D6"/>
          <w:insideH w:val="single" w:sz="6" w:space="0" w:color="B7C9D6"/>
          <w:insideV w:val="single" w:sz="6" w:space="0" w:color="B7C9D6"/>
        </w:tblBorders>
        <w:tblLook w:val="04A0" w:firstRow="1" w:lastRow="0" w:firstColumn="1" w:lastColumn="0" w:noHBand="0" w:noVBand="1"/>
      </w:tblPr>
      <w:tblGrid>
        <w:gridCol w:w="1837"/>
        <w:gridCol w:w="2093"/>
        <w:gridCol w:w="3016"/>
        <w:gridCol w:w="3582"/>
      </w:tblGrid>
      <w:tr w:rsidR="00D32636" w:rsidRPr="008C2089" w14:paraId="3ADC7377" w14:textId="77777777">
        <w:trPr>
          <w:jc w:val="center"/>
        </w:trPr>
        <w:tc>
          <w:tcPr>
            <w:tcW w:w="1944" w:type="dxa"/>
            <w:shd w:val="clear" w:color="auto" w:fill="0B3A69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0F3AD7DD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b/>
                <w:color w:val="FFFFFF"/>
                <w:sz w:val="20"/>
                <w:szCs w:val="24"/>
              </w:rPr>
              <w:t>Fármaco</w:t>
            </w:r>
          </w:p>
        </w:tc>
        <w:tc>
          <w:tcPr>
            <w:tcW w:w="2304" w:type="dxa"/>
            <w:shd w:val="clear" w:color="auto" w:fill="0B3A69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5F77FE84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b/>
                <w:color w:val="FFFFFF"/>
                <w:sz w:val="20"/>
                <w:szCs w:val="24"/>
              </w:rPr>
              <w:t>Dosis RSI</w:t>
            </w:r>
          </w:p>
        </w:tc>
        <w:tc>
          <w:tcPr>
            <w:tcW w:w="3312" w:type="dxa"/>
            <w:shd w:val="clear" w:color="auto" w:fill="0B3A69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196C07DD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b/>
                <w:color w:val="FFFFFF"/>
                <w:sz w:val="20"/>
                <w:szCs w:val="24"/>
              </w:rPr>
              <w:t>Ventajas</w:t>
            </w:r>
          </w:p>
        </w:tc>
        <w:tc>
          <w:tcPr>
            <w:tcW w:w="3888" w:type="dxa"/>
            <w:shd w:val="clear" w:color="auto" w:fill="0B3A69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60767111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b/>
                <w:color w:val="FFFFFF"/>
                <w:sz w:val="20"/>
                <w:szCs w:val="24"/>
              </w:rPr>
              <w:t>Contraindicaciones / precauciones</w:t>
            </w:r>
          </w:p>
        </w:tc>
      </w:tr>
      <w:tr w:rsidR="00D32636" w:rsidRPr="008C2089" w14:paraId="2306F126" w14:textId="77777777">
        <w:trPr>
          <w:jc w:val="center"/>
        </w:trPr>
        <w:tc>
          <w:tcPr>
            <w:tcW w:w="1944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46715A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Rocuronio</w:t>
            </w:r>
          </w:p>
        </w:tc>
        <w:tc>
          <w:tcPr>
            <w:tcW w:w="2304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774A5C" w14:textId="77777777" w:rsidR="00D32636" w:rsidRPr="008C2089" w:rsidRDefault="002F7F81" w:rsidP="00C17F42">
            <w:pPr>
              <w:spacing w:after="0"/>
              <w:jc w:val="center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1.0-1.2 mg/kg IV; calcular con peso adecuado según protocolo.</w:t>
            </w:r>
          </w:p>
        </w:tc>
        <w:tc>
          <w:tcPr>
            <w:tcW w:w="3312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6C7BE5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Inicio rápido a dosis RSI, sin hiperpotasemia ni hipertermia maligna, evita fasciculaciones.</w:t>
            </w:r>
          </w:p>
        </w:tc>
        <w:tc>
          <w:tcPr>
            <w:tcW w:w="3888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D9DD2D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Parálisis prolongada; sedación posintubación obligatoria. Sugammadex no resuelve una situación no oxigenable si no hay ventilación.</w:t>
            </w:r>
          </w:p>
        </w:tc>
      </w:tr>
      <w:tr w:rsidR="00D32636" w:rsidRPr="008C2089" w14:paraId="53CF5983" w14:textId="77777777">
        <w:trPr>
          <w:jc w:val="center"/>
        </w:trPr>
        <w:tc>
          <w:tcPr>
            <w:tcW w:w="194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5E0490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Succinilcolina</w:t>
            </w:r>
          </w:p>
        </w:tc>
        <w:tc>
          <w:tcPr>
            <w:tcW w:w="230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E1E646" w14:textId="77777777" w:rsidR="00D32636" w:rsidRPr="008C2089" w:rsidRDefault="002F7F81" w:rsidP="00C17F42">
            <w:pPr>
              <w:spacing w:after="0"/>
              <w:jc w:val="center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1-1.5 mg/kg IV.</w:t>
            </w:r>
          </w:p>
        </w:tc>
        <w:tc>
          <w:tcPr>
            <w:tcW w:w="331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4BDCB9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Inicio rápido y duración corta.</w:t>
            </w:r>
          </w:p>
        </w:tc>
        <w:tc>
          <w:tcPr>
            <w:tcW w:w="388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5FA87B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Hiperpotasemia, denervación, quemaduras tardías, miopatías, rabdomiólisis, hipertermia maligna. La duración corta no garantiza recuperación antes de desaturar.</w:t>
            </w:r>
          </w:p>
        </w:tc>
      </w:tr>
    </w:tbl>
    <w:p w14:paraId="54A9E6D5" w14:textId="77777777" w:rsidR="00D32636" w:rsidRPr="008C2089" w:rsidRDefault="00D32636" w:rsidP="00532AF6">
      <w:pPr>
        <w:jc w:val="both"/>
        <w:rPr>
          <w:sz w:val="22"/>
          <w:szCs w:val="24"/>
        </w:rPr>
      </w:pPr>
    </w:p>
    <w:p w14:paraId="150956F8" w14:textId="77777777" w:rsidR="00D32636" w:rsidRPr="008C2089" w:rsidRDefault="002F7F81" w:rsidP="00532AF6">
      <w:pPr>
        <w:jc w:val="both"/>
        <w:rPr>
          <w:sz w:val="22"/>
          <w:szCs w:val="24"/>
        </w:rPr>
      </w:pPr>
      <w:r w:rsidRPr="008C2089">
        <w:rPr>
          <w:sz w:val="22"/>
          <w:szCs w:val="24"/>
        </w:rPr>
        <w:t>El bloqueo neuromuscular mejora condiciones de intubación y puede mejorar ventilación con mascarilla al reducir tono y cierre glótico. En paciente crítico, la decisión principal no es sólo rocuronio versus succinilcolina, sino cuándo paralizar, con qué plan de oxigenación y con qué sedación posterior [9].</w:t>
      </w:r>
    </w:p>
    <w:p w14:paraId="225A168D" w14:textId="77777777" w:rsidR="00D32636" w:rsidRPr="008C2089" w:rsidRDefault="002F7F81" w:rsidP="00532AF6">
      <w:pPr>
        <w:pStyle w:val="Heading2Custom"/>
        <w:jc w:val="both"/>
        <w:rPr>
          <w:sz w:val="28"/>
          <w:szCs w:val="24"/>
          <w:lang w:val="es-MX"/>
        </w:rPr>
      </w:pPr>
      <w:r w:rsidRPr="008C2089">
        <w:rPr>
          <w:sz w:val="28"/>
          <w:szCs w:val="24"/>
          <w:lang w:val="es-MX"/>
        </w:rPr>
        <w:t>2.5 Coadyuvantes, analgesia y respuesta simpática</w:t>
      </w:r>
    </w:p>
    <w:tbl>
      <w:tblPr>
        <w:tblStyle w:val="Tablaconcuadrcula"/>
        <w:tblW w:w="0" w:type="auto"/>
        <w:jc w:val="center"/>
        <w:tblBorders>
          <w:top w:val="single" w:sz="6" w:space="0" w:color="B7C9D6"/>
          <w:left w:val="single" w:sz="6" w:space="0" w:color="B7C9D6"/>
          <w:bottom w:val="single" w:sz="6" w:space="0" w:color="B7C9D6"/>
          <w:right w:val="single" w:sz="6" w:space="0" w:color="B7C9D6"/>
          <w:insideH w:val="single" w:sz="6" w:space="0" w:color="B7C9D6"/>
          <w:insideV w:val="single" w:sz="6" w:space="0" w:color="B7C9D6"/>
        </w:tblBorders>
        <w:tblLook w:val="04A0" w:firstRow="1" w:lastRow="0" w:firstColumn="1" w:lastColumn="0" w:noHBand="0" w:noVBand="1"/>
      </w:tblPr>
      <w:tblGrid>
        <w:gridCol w:w="2232"/>
        <w:gridCol w:w="4464"/>
        <w:gridCol w:w="3600"/>
      </w:tblGrid>
      <w:tr w:rsidR="00D32636" w:rsidRPr="008C2089" w14:paraId="1C29F0EA" w14:textId="77777777">
        <w:trPr>
          <w:jc w:val="center"/>
        </w:trPr>
        <w:tc>
          <w:tcPr>
            <w:tcW w:w="2232" w:type="dxa"/>
            <w:shd w:val="clear" w:color="auto" w:fill="0B3A69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751FEA5F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b/>
                <w:color w:val="FFFFFF"/>
                <w:sz w:val="20"/>
                <w:szCs w:val="24"/>
              </w:rPr>
              <w:t>Fármaco / estrategia</w:t>
            </w:r>
          </w:p>
        </w:tc>
        <w:tc>
          <w:tcPr>
            <w:tcW w:w="4464" w:type="dxa"/>
            <w:shd w:val="clear" w:color="auto" w:fill="0B3A69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646F45D5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b/>
                <w:color w:val="FFFFFF"/>
                <w:sz w:val="20"/>
                <w:szCs w:val="24"/>
              </w:rPr>
              <w:t>Uso posible</w:t>
            </w:r>
          </w:p>
        </w:tc>
        <w:tc>
          <w:tcPr>
            <w:tcW w:w="3600" w:type="dxa"/>
            <w:shd w:val="clear" w:color="auto" w:fill="0B3A69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1BD6D805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b/>
                <w:color w:val="FFFFFF"/>
                <w:sz w:val="20"/>
                <w:szCs w:val="24"/>
              </w:rPr>
              <w:t>Precaución</w:t>
            </w:r>
          </w:p>
        </w:tc>
      </w:tr>
      <w:tr w:rsidR="00D32636" w:rsidRPr="008C2089" w14:paraId="0437AC9B" w14:textId="77777777">
        <w:trPr>
          <w:jc w:val="center"/>
        </w:trPr>
        <w:tc>
          <w:tcPr>
            <w:tcW w:w="2232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0C0439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Fentanilo</w:t>
            </w:r>
          </w:p>
        </w:tc>
        <w:tc>
          <w:tcPr>
            <w:tcW w:w="4464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0AAF90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0.5-2 mcg/kg para atenuar respuesta simpática en pacientes seleccionados.</w:t>
            </w:r>
          </w:p>
        </w:tc>
        <w:tc>
          <w:tcPr>
            <w:tcW w:w="3600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FDEB47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Puede causar hipotensión, rigidez torácica a dosis altas o bradipnea si se administra antes de controlar vía aérea.</w:t>
            </w:r>
          </w:p>
        </w:tc>
      </w:tr>
      <w:tr w:rsidR="00D32636" w:rsidRPr="008C2089" w14:paraId="0839596F" w14:textId="77777777">
        <w:trPr>
          <w:jc w:val="center"/>
        </w:trPr>
        <w:tc>
          <w:tcPr>
            <w:tcW w:w="223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E5776B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Remifentanilo</w:t>
            </w:r>
          </w:p>
        </w:tc>
        <w:tc>
          <w:tcPr>
            <w:tcW w:w="446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233E28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 xml:space="preserve">Control fino en </w:t>
            </w:r>
            <w:r w:rsidR="00C17F42" w:rsidRPr="008C2089">
              <w:rPr>
                <w:color w:val="1E1E1E"/>
                <w:sz w:val="18"/>
                <w:szCs w:val="24"/>
              </w:rPr>
              <w:t>el quirófano</w:t>
            </w:r>
            <w:r w:rsidRPr="008C2089">
              <w:rPr>
                <w:color w:val="1E1E1E"/>
                <w:sz w:val="18"/>
                <w:szCs w:val="24"/>
              </w:rPr>
              <w:t xml:space="preserve"> o entornos con bomba y experiencia.</w:t>
            </w:r>
          </w:p>
        </w:tc>
        <w:tc>
          <w:tcPr>
            <w:tcW w:w="36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1448CB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No es necesario rutinario en UCI; hipotensión/bradicardia; requiere continuidad analgésica posterior.</w:t>
            </w:r>
          </w:p>
        </w:tc>
      </w:tr>
      <w:tr w:rsidR="00D32636" w:rsidRPr="008C2089" w14:paraId="090BD1E8" w14:textId="77777777">
        <w:trPr>
          <w:jc w:val="center"/>
        </w:trPr>
        <w:tc>
          <w:tcPr>
            <w:tcW w:w="2232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28A7F5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Lidocaína</w:t>
            </w:r>
          </w:p>
        </w:tc>
        <w:tc>
          <w:tcPr>
            <w:tcW w:w="4464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C01110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Uso selectivo en respuesta simpática o vía aérea reactiva según práctica local.</w:t>
            </w:r>
          </w:p>
        </w:tc>
        <w:tc>
          <w:tcPr>
            <w:tcW w:w="3600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5B48FC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No debe retrasar la secuencia ni sustituir hipnosis/analgesia adecuadas.</w:t>
            </w:r>
          </w:p>
        </w:tc>
      </w:tr>
      <w:tr w:rsidR="00D32636" w:rsidRPr="008C2089" w14:paraId="2CABF665" w14:textId="77777777">
        <w:trPr>
          <w:jc w:val="center"/>
        </w:trPr>
        <w:tc>
          <w:tcPr>
            <w:tcW w:w="223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805A0B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Esmolol</w:t>
            </w:r>
          </w:p>
        </w:tc>
        <w:tc>
          <w:tcPr>
            <w:tcW w:w="446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0B2AA4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Control de taquicardia/hipertensión en escenarios seleccionados.</w:t>
            </w:r>
          </w:p>
        </w:tc>
        <w:tc>
          <w:tcPr>
            <w:tcW w:w="36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6FBCD4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Evitar si shock, falla ventricular, broncoespasmo significativo o reserva limitada.</w:t>
            </w:r>
          </w:p>
        </w:tc>
      </w:tr>
      <w:tr w:rsidR="00D32636" w:rsidRPr="008C2089" w14:paraId="151B0786" w14:textId="77777777">
        <w:trPr>
          <w:jc w:val="center"/>
        </w:trPr>
        <w:tc>
          <w:tcPr>
            <w:tcW w:w="2232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185163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Atropina</w:t>
            </w:r>
          </w:p>
        </w:tc>
        <w:tc>
          <w:tcPr>
            <w:tcW w:w="4464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F734DB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Bradicardia marcada o población pediátrica según protocolo; en adulto crítico uso selectivo.</w:t>
            </w:r>
          </w:p>
        </w:tc>
        <w:tc>
          <w:tcPr>
            <w:tcW w:w="3600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B392FF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No tratar hipoxemia con atropina: corregir oxigenación y perfusión.</w:t>
            </w:r>
          </w:p>
        </w:tc>
      </w:tr>
    </w:tbl>
    <w:p w14:paraId="48FC4CB6" w14:textId="77777777" w:rsidR="00D32636" w:rsidRPr="008C2089" w:rsidRDefault="00D32636" w:rsidP="00532AF6">
      <w:pPr>
        <w:jc w:val="both"/>
        <w:rPr>
          <w:sz w:val="22"/>
          <w:szCs w:val="24"/>
        </w:rPr>
      </w:pPr>
    </w:p>
    <w:p w14:paraId="1217C254" w14:textId="77777777" w:rsidR="00D32636" w:rsidRPr="008C2089" w:rsidRDefault="002F7F81" w:rsidP="00532AF6">
      <w:pPr>
        <w:pStyle w:val="Heading2Custom"/>
        <w:jc w:val="both"/>
        <w:rPr>
          <w:sz w:val="28"/>
          <w:szCs w:val="24"/>
          <w:lang w:val="es-MX"/>
        </w:rPr>
      </w:pPr>
      <w:r w:rsidRPr="008C2089">
        <w:rPr>
          <w:sz w:val="28"/>
          <w:szCs w:val="24"/>
          <w:lang w:val="es-MX"/>
        </w:rPr>
        <w:t>2.6 Vasopresores y hemodinámica peri</w:t>
      </w:r>
      <w:r w:rsidR="008C2089" w:rsidRPr="008C2089">
        <w:rPr>
          <w:sz w:val="28"/>
          <w:szCs w:val="24"/>
          <w:lang w:val="es-MX"/>
        </w:rPr>
        <w:t>-</w:t>
      </w:r>
      <w:r w:rsidRPr="008C2089">
        <w:rPr>
          <w:sz w:val="28"/>
          <w:szCs w:val="24"/>
          <w:lang w:val="es-MX"/>
        </w:rPr>
        <w:t>inducción</w:t>
      </w:r>
    </w:p>
    <w:p w14:paraId="3486CCAF" w14:textId="77777777" w:rsidR="00D32636" w:rsidRPr="008C2089" w:rsidRDefault="002F7F81" w:rsidP="00532AF6">
      <w:pPr>
        <w:jc w:val="both"/>
        <w:rPr>
          <w:sz w:val="22"/>
          <w:szCs w:val="24"/>
        </w:rPr>
      </w:pPr>
      <w:r w:rsidRPr="008C2089">
        <w:rPr>
          <w:sz w:val="22"/>
          <w:szCs w:val="24"/>
        </w:rPr>
        <w:t>La prevención del colapso requiere anticipar el efecto combinado de sedación, pérdida de tono simpático, apnea, hipoxemia, hipercapnia y presión positiva. No existe una intervención universal. Los bolos de fluidos rutinarios no han mostrado beneficio global; el soporte debe individualizarse por respuesta a volumen, vasoplejía, hemorragia, congestión o falla VD [8].</w:t>
      </w:r>
    </w:p>
    <w:tbl>
      <w:tblPr>
        <w:tblStyle w:val="Tablaconcuadrcula"/>
        <w:tblW w:w="0" w:type="auto"/>
        <w:jc w:val="center"/>
        <w:tblBorders>
          <w:top w:val="single" w:sz="6" w:space="0" w:color="B7C9D6"/>
          <w:left w:val="single" w:sz="6" w:space="0" w:color="B7C9D6"/>
          <w:bottom w:val="single" w:sz="6" w:space="0" w:color="B7C9D6"/>
          <w:right w:val="single" w:sz="6" w:space="0" w:color="B7C9D6"/>
          <w:insideH w:val="single" w:sz="6" w:space="0" w:color="B7C9D6"/>
          <w:insideV w:val="single" w:sz="6" w:space="0" w:color="B7C9D6"/>
        </w:tblBorders>
        <w:tblLook w:val="04A0" w:firstRow="1" w:lastRow="0" w:firstColumn="1" w:lastColumn="0" w:noHBand="0" w:noVBand="1"/>
      </w:tblPr>
      <w:tblGrid>
        <w:gridCol w:w="2448"/>
        <w:gridCol w:w="5040"/>
        <w:gridCol w:w="3024"/>
      </w:tblGrid>
      <w:tr w:rsidR="00D32636" w:rsidRPr="008C2089" w14:paraId="0AD719DF" w14:textId="77777777">
        <w:trPr>
          <w:jc w:val="center"/>
        </w:trPr>
        <w:tc>
          <w:tcPr>
            <w:tcW w:w="2448" w:type="dxa"/>
            <w:shd w:val="clear" w:color="auto" w:fill="0B3A69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326729F2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b/>
                <w:color w:val="FFFFFF"/>
                <w:sz w:val="20"/>
                <w:szCs w:val="24"/>
              </w:rPr>
              <w:t>Escenario</w:t>
            </w:r>
          </w:p>
        </w:tc>
        <w:tc>
          <w:tcPr>
            <w:tcW w:w="5040" w:type="dxa"/>
            <w:shd w:val="clear" w:color="auto" w:fill="0B3A69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3AC0F09F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b/>
                <w:color w:val="FFFFFF"/>
                <w:sz w:val="20"/>
                <w:szCs w:val="24"/>
              </w:rPr>
              <w:t>Conducta sugerida</w:t>
            </w:r>
          </w:p>
        </w:tc>
        <w:tc>
          <w:tcPr>
            <w:tcW w:w="3024" w:type="dxa"/>
            <w:shd w:val="clear" w:color="auto" w:fill="0B3A69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16DBD716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b/>
                <w:color w:val="FFFFFF"/>
                <w:sz w:val="20"/>
                <w:szCs w:val="24"/>
              </w:rPr>
              <w:t>Riesgo a evitar</w:t>
            </w:r>
          </w:p>
        </w:tc>
      </w:tr>
      <w:tr w:rsidR="00D32636" w:rsidRPr="008C2089" w14:paraId="1B935796" w14:textId="77777777">
        <w:trPr>
          <w:jc w:val="center"/>
        </w:trPr>
        <w:tc>
          <w:tcPr>
            <w:tcW w:w="2448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08404C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Shock séptico/vasoplejía</w:t>
            </w:r>
          </w:p>
        </w:tc>
        <w:tc>
          <w:tcPr>
            <w:tcW w:w="5040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979DF8" w14:textId="77777777" w:rsidR="00D32636" w:rsidRPr="008C2089" w:rsidRDefault="002F7F81" w:rsidP="00C17F42">
            <w:pPr>
              <w:spacing w:after="0"/>
              <w:jc w:val="center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Norepinefrina antes de inducir o titular infusión; inductor reducido.</w:t>
            </w:r>
          </w:p>
        </w:tc>
        <w:tc>
          <w:tcPr>
            <w:tcW w:w="3024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93FE65" w14:textId="77777777" w:rsidR="00D32636" w:rsidRPr="008C2089" w:rsidRDefault="002F7F81" w:rsidP="00C17F42">
            <w:pPr>
              <w:spacing w:after="0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Inducir con MAP baja y sin vasopresor preparado.</w:t>
            </w:r>
          </w:p>
        </w:tc>
      </w:tr>
      <w:tr w:rsidR="00D32636" w:rsidRPr="008C2089" w14:paraId="7EE47E28" w14:textId="77777777">
        <w:trPr>
          <w:jc w:val="center"/>
        </w:trPr>
        <w:tc>
          <w:tcPr>
            <w:tcW w:w="244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93E8BC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Shock hemorrágico</w:t>
            </w:r>
          </w:p>
        </w:tc>
        <w:tc>
          <w:tcPr>
            <w:tcW w:w="504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546CEF" w14:textId="77777777" w:rsidR="00D32636" w:rsidRPr="008C2089" w:rsidRDefault="002F7F81" w:rsidP="00C17F42">
            <w:pPr>
              <w:spacing w:after="0"/>
              <w:jc w:val="center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Hemoderivados/control de fuente; minimizar presión positiva y dosis; vasopresor como puente si procede.</w:t>
            </w:r>
          </w:p>
        </w:tc>
        <w:tc>
          <w:tcPr>
            <w:tcW w:w="302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E3D162" w14:textId="77777777" w:rsidR="00D32636" w:rsidRPr="008C2089" w:rsidRDefault="002F7F81" w:rsidP="00C17F42">
            <w:pPr>
              <w:spacing w:after="0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Cristaloides indiscriminados y retraso del control hemorrágico.</w:t>
            </w:r>
          </w:p>
        </w:tc>
      </w:tr>
      <w:tr w:rsidR="00D32636" w:rsidRPr="008C2089" w14:paraId="5C1D88D9" w14:textId="77777777">
        <w:trPr>
          <w:jc w:val="center"/>
        </w:trPr>
        <w:tc>
          <w:tcPr>
            <w:tcW w:w="2448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C8B168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Falla VD/HTP</w:t>
            </w:r>
          </w:p>
        </w:tc>
        <w:tc>
          <w:tcPr>
            <w:tcW w:w="5040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4A936A" w14:textId="77777777" w:rsidR="00D32636" w:rsidRPr="008C2089" w:rsidRDefault="002F7F81" w:rsidP="00C17F42">
            <w:pPr>
              <w:spacing w:after="0"/>
              <w:jc w:val="center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Mantener presión sistémica, evitar hipoxemia/hipercapnia/acidosis, PEEP mínima eficaz.</w:t>
            </w:r>
          </w:p>
        </w:tc>
        <w:tc>
          <w:tcPr>
            <w:tcW w:w="3024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05F891" w14:textId="77777777" w:rsidR="00D32636" w:rsidRPr="008C2089" w:rsidRDefault="002F7F81" w:rsidP="00C17F42">
            <w:pPr>
              <w:spacing w:after="0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Bolos excesivos, propofol convencional, hiperventilación/hipoxia y PEEP alta no justificada.</w:t>
            </w:r>
          </w:p>
        </w:tc>
      </w:tr>
      <w:tr w:rsidR="00D32636" w:rsidRPr="008C2089" w14:paraId="2469AEB2" w14:textId="77777777">
        <w:trPr>
          <w:jc w:val="center"/>
        </w:trPr>
        <w:tc>
          <w:tcPr>
            <w:tcW w:w="244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17D32E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Hipovolemia probable</w:t>
            </w:r>
          </w:p>
        </w:tc>
        <w:tc>
          <w:tcPr>
            <w:tcW w:w="504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0D908F" w14:textId="77777777" w:rsidR="00D32636" w:rsidRPr="008C2089" w:rsidRDefault="002F7F81" w:rsidP="00C17F42">
            <w:pPr>
              <w:spacing w:after="0"/>
              <w:jc w:val="center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Volumen dirigido con reevaluación dinámica; POCUS si disponible.</w:t>
            </w:r>
          </w:p>
        </w:tc>
        <w:tc>
          <w:tcPr>
            <w:tcW w:w="302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6F99BD" w14:textId="77777777" w:rsidR="00D32636" w:rsidRPr="008C2089" w:rsidRDefault="002F7F81" w:rsidP="00C17F42">
            <w:pPr>
              <w:spacing w:after="0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No preparar vasopresor si presión sigue descendiendo.</w:t>
            </w:r>
          </w:p>
        </w:tc>
      </w:tr>
      <w:tr w:rsidR="00D32636" w:rsidRPr="008C2089" w14:paraId="57D29E94" w14:textId="77777777">
        <w:trPr>
          <w:jc w:val="center"/>
        </w:trPr>
        <w:tc>
          <w:tcPr>
            <w:tcW w:w="2448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5F9DA3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Congestión/edema pulmonar</w:t>
            </w:r>
          </w:p>
        </w:tc>
        <w:tc>
          <w:tcPr>
            <w:tcW w:w="5040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2F27D1" w14:textId="77777777" w:rsidR="00D32636" w:rsidRPr="008C2089" w:rsidRDefault="002F7F81" w:rsidP="00C17F42">
            <w:pPr>
              <w:spacing w:after="0"/>
              <w:jc w:val="center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Evitar bolos rutinarios; favorecer vasopresor/inotrópico y ventilación protectora.</w:t>
            </w:r>
          </w:p>
        </w:tc>
        <w:tc>
          <w:tcPr>
            <w:tcW w:w="3024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176034" w14:textId="77777777" w:rsidR="00D32636" w:rsidRPr="008C2089" w:rsidRDefault="002F7F81" w:rsidP="00C17F42">
            <w:pPr>
              <w:spacing w:after="0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Aumentar edema y shunt con fluidos innecesarios.</w:t>
            </w:r>
          </w:p>
        </w:tc>
      </w:tr>
    </w:tbl>
    <w:p w14:paraId="461A7EFD" w14:textId="77777777" w:rsidR="00D32636" w:rsidRPr="008C2089" w:rsidRDefault="00D32636" w:rsidP="00532AF6">
      <w:pPr>
        <w:jc w:val="both"/>
        <w:rPr>
          <w:sz w:val="22"/>
          <w:szCs w:val="24"/>
        </w:rPr>
      </w:pPr>
    </w:p>
    <w:p w14:paraId="018686FB" w14:textId="77777777" w:rsidR="00D32636" w:rsidRPr="008C2089" w:rsidRDefault="002F7F81" w:rsidP="00532AF6">
      <w:pPr>
        <w:pStyle w:val="Heading2Custom"/>
        <w:jc w:val="both"/>
        <w:rPr>
          <w:sz w:val="28"/>
          <w:szCs w:val="24"/>
          <w:lang w:val="es-MX"/>
        </w:rPr>
      </w:pPr>
      <w:r w:rsidRPr="008C2089">
        <w:rPr>
          <w:sz w:val="28"/>
          <w:szCs w:val="24"/>
          <w:lang w:val="es-MX"/>
        </w:rPr>
        <w:t>2.7 Sedación y analgesia posintubación</w:t>
      </w:r>
    </w:p>
    <w:p w14:paraId="20F50136" w14:textId="77777777" w:rsidR="00D32636" w:rsidRPr="008C2089" w:rsidRDefault="002F7F81" w:rsidP="00532AF6">
      <w:pPr>
        <w:jc w:val="both"/>
        <w:rPr>
          <w:sz w:val="22"/>
          <w:szCs w:val="24"/>
        </w:rPr>
      </w:pPr>
      <w:r w:rsidRPr="008C2089">
        <w:rPr>
          <w:sz w:val="22"/>
          <w:szCs w:val="24"/>
        </w:rPr>
        <w:t>La intubación termina cuando el paciente está oxigenado, ventilado, perfundido, sedado y conectado de forma segura al ventilador. La consciencia durante parálisis es un evento grave y prevenible. La sedación posintubación debe estar preparada antes de administrar el NMBA.</w:t>
      </w:r>
    </w:p>
    <w:tbl>
      <w:tblPr>
        <w:tblStyle w:val="Tablaconcuadrcula"/>
        <w:tblW w:w="0" w:type="auto"/>
        <w:jc w:val="center"/>
        <w:tblBorders>
          <w:top w:val="single" w:sz="6" w:space="0" w:color="B7C9D6"/>
          <w:left w:val="single" w:sz="6" w:space="0" w:color="B7C9D6"/>
          <w:bottom w:val="single" w:sz="6" w:space="0" w:color="B7C9D6"/>
          <w:right w:val="single" w:sz="6" w:space="0" w:color="B7C9D6"/>
          <w:insideH w:val="single" w:sz="6" w:space="0" w:color="B7C9D6"/>
          <w:insideV w:val="single" w:sz="6" w:space="0" w:color="B7C9D6"/>
        </w:tblBorders>
        <w:tblLook w:val="04A0" w:firstRow="1" w:lastRow="0" w:firstColumn="1" w:lastColumn="0" w:noHBand="0" w:noVBand="1"/>
      </w:tblPr>
      <w:tblGrid>
        <w:gridCol w:w="2304"/>
        <w:gridCol w:w="3888"/>
        <w:gridCol w:w="4320"/>
      </w:tblGrid>
      <w:tr w:rsidR="00D32636" w:rsidRPr="008C2089" w14:paraId="1D079E3E" w14:textId="77777777">
        <w:trPr>
          <w:jc w:val="center"/>
        </w:trPr>
        <w:tc>
          <w:tcPr>
            <w:tcW w:w="2304" w:type="dxa"/>
            <w:shd w:val="clear" w:color="auto" w:fill="0B3A69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723C26AB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b/>
                <w:color w:val="FFFFFF"/>
                <w:sz w:val="20"/>
                <w:szCs w:val="24"/>
              </w:rPr>
              <w:t>Objetivo</w:t>
            </w:r>
          </w:p>
        </w:tc>
        <w:tc>
          <w:tcPr>
            <w:tcW w:w="3888" w:type="dxa"/>
            <w:shd w:val="clear" w:color="auto" w:fill="0B3A69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08A4605A" w14:textId="77777777" w:rsidR="00D32636" w:rsidRPr="008C2089" w:rsidRDefault="002F7F81" w:rsidP="00C17F42">
            <w:pPr>
              <w:spacing w:after="0"/>
              <w:rPr>
                <w:sz w:val="22"/>
                <w:szCs w:val="24"/>
              </w:rPr>
            </w:pPr>
            <w:r w:rsidRPr="008C2089">
              <w:rPr>
                <w:b/>
                <w:color w:val="FFFFFF"/>
                <w:sz w:val="20"/>
                <w:szCs w:val="24"/>
              </w:rPr>
              <w:t>Opciones</w:t>
            </w:r>
          </w:p>
        </w:tc>
        <w:tc>
          <w:tcPr>
            <w:tcW w:w="4320" w:type="dxa"/>
            <w:shd w:val="clear" w:color="auto" w:fill="0B3A69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2511200F" w14:textId="77777777" w:rsidR="00D32636" w:rsidRPr="008C2089" w:rsidRDefault="002F7F81" w:rsidP="00C17F42">
            <w:pPr>
              <w:spacing w:after="0"/>
              <w:rPr>
                <w:sz w:val="22"/>
                <w:szCs w:val="24"/>
              </w:rPr>
            </w:pPr>
            <w:r w:rsidRPr="008C2089">
              <w:rPr>
                <w:b/>
                <w:color w:val="FFFFFF"/>
                <w:sz w:val="20"/>
                <w:szCs w:val="24"/>
              </w:rPr>
              <w:t>Comentario</w:t>
            </w:r>
          </w:p>
        </w:tc>
      </w:tr>
      <w:tr w:rsidR="00D32636" w:rsidRPr="008C2089" w14:paraId="549FA5E7" w14:textId="77777777">
        <w:trPr>
          <w:jc w:val="center"/>
        </w:trPr>
        <w:tc>
          <w:tcPr>
            <w:tcW w:w="2304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4E6C3E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Analgesia</w:t>
            </w:r>
          </w:p>
        </w:tc>
        <w:tc>
          <w:tcPr>
            <w:tcW w:w="3888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9B5773" w14:textId="77777777" w:rsidR="00D32636" w:rsidRPr="008C2089" w:rsidRDefault="002F7F81" w:rsidP="00C17F42">
            <w:pPr>
              <w:spacing w:after="0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Fentanilo, remifentanilo, ketamina baja dosis u otro protocolo.</w:t>
            </w:r>
          </w:p>
        </w:tc>
        <w:tc>
          <w:tcPr>
            <w:tcW w:w="4320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7690D8" w14:textId="77777777" w:rsidR="00D32636" w:rsidRPr="008C2089" w:rsidRDefault="002F7F81" w:rsidP="00C17F42">
            <w:pPr>
              <w:spacing w:after="0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Titular a dolor, hemodinámica y procedimiento.</w:t>
            </w:r>
          </w:p>
        </w:tc>
      </w:tr>
      <w:tr w:rsidR="00D32636" w:rsidRPr="008C2089" w14:paraId="408F4F6E" w14:textId="77777777">
        <w:trPr>
          <w:jc w:val="center"/>
        </w:trPr>
        <w:tc>
          <w:tcPr>
            <w:tcW w:w="230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AC7D71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Hipnosis/sedación</w:t>
            </w:r>
          </w:p>
        </w:tc>
        <w:tc>
          <w:tcPr>
            <w:tcW w:w="388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550874" w14:textId="77777777" w:rsidR="00D32636" w:rsidRPr="008C2089" w:rsidRDefault="002F7F81" w:rsidP="00C17F42">
            <w:pPr>
              <w:spacing w:after="0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Propofol, midazolam, dexmedetomidina, ketamina según situación.</w:t>
            </w:r>
          </w:p>
        </w:tc>
        <w:tc>
          <w:tcPr>
            <w:tcW w:w="432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323105" w14:textId="77777777" w:rsidR="00D32636" w:rsidRPr="008C2089" w:rsidRDefault="002F7F81" w:rsidP="00C17F42">
            <w:pPr>
              <w:spacing w:after="0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Evitar propofol alto en shock; evitar sedación insuficiente tras rocuronio.</w:t>
            </w:r>
          </w:p>
        </w:tc>
      </w:tr>
      <w:tr w:rsidR="00D32636" w:rsidRPr="008C2089" w14:paraId="69EFE977" w14:textId="77777777">
        <w:trPr>
          <w:jc w:val="center"/>
        </w:trPr>
        <w:tc>
          <w:tcPr>
            <w:tcW w:w="2304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E6F4CB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Neurológico</w:t>
            </w:r>
          </w:p>
        </w:tc>
        <w:tc>
          <w:tcPr>
            <w:tcW w:w="3888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49F4AD" w14:textId="77777777" w:rsidR="00D32636" w:rsidRPr="008C2089" w:rsidRDefault="002F7F81" w:rsidP="00C17F42">
            <w:pPr>
              <w:spacing w:after="0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Sedación con objetivo RASS/escala institucional; evitar hipoxemia e hipotensión.</w:t>
            </w:r>
          </w:p>
        </w:tc>
        <w:tc>
          <w:tcPr>
            <w:tcW w:w="4320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3C5E07" w14:textId="77777777" w:rsidR="00D32636" w:rsidRPr="008C2089" w:rsidRDefault="002F7F81" w:rsidP="00C17F42">
            <w:pPr>
              <w:spacing w:after="0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Lesión cerebral requiere metas de perfusión individualizadas.</w:t>
            </w:r>
          </w:p>
        </w:tc>
      </w:tr>
      <w:tr w:rsidR="00D32636" w:rsidRPr="008C2089" w14:paraId="0EC1CEC2" w14:textId="77777777">
        <w:trPr>
          <w:jc w:val="center"/>
        </w:trPr>
        <w:tc>
          <w:tcPr>
            <w:tcW w:w="230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DC598A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Ventilatorio</w:t>
            </w:r>
          </w:p>
        </w:tc>
        <w:tc>
          <w:tcPr>
            <w:tcW w:w="388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63DEC6" w14:textId="77777777" w:rsidR="00D32636" w:rsidRPr="008C2089" w:rsidRDefault="002F7F81" w:rsidP="00C17F42">
            <w:pPr>
              <w:spacing w:after="0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Sincronía paciente-ventilador, protección pulmonar, control de auto-PEEP.</w:t>
            </w:r>
          </w:p>
        </w:tc>
        <w:tc>
          <w:tcPr>
            <w:tcW w:w="432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660B07" w14:textId="77777777" w:rsidR="00D32636" w:rsidRPr="008C2089" w:rsidRDefault="002F7F81" w:rsidP="00C17F42">
            <w:pPr>
              <w:spacing w:after="0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No sedar sólo para ocultar asincronía: corregir causa.</w:t>
            </w:r>
          </w:p>
        </w:tc>
      </w:tr>
    </w:tbl>
    <w:p w14:paraId="3C259955" w14:textId="77777777" w:rsidR="00D32636" w:rsidRPr="008C2089" w:rsidRDefault="00D32636" w:rsidP="00532AF6">
      <w:pPr>
        <w:jc w:val="both"/>
        <w:rPr>
          <w:sz w:val="22"/>
          <w:szCs w:val="24"/>
        </w:rPr>
      </w:pPr>
    </w:p>
    <w:p w14:paraId="097815D8" w14:textId="77777777" w:rsidR="00D32636" w:rsidRPr="008C2089" w:rsidRDefault="002F7F81" w:rsidP="00532AF6">
      <w:pPr>
        <w:pStyle w:val="Heading2Custom"/>
        <w:jc w:val="both"/>
        <w:rPr>
          <w:sz w:val="28"/>
          <w:szCs w:val="24"/>
          <w:lang w:val="es-MX"/>
        </w:rPr>
      </w:pPr>
      <w:r w:rsidRPr="008C2089">
        <w:rPr>
          <w:sz w:val="28"/>
          <w:szCs w:val="24"/>
          <w:lang w:val="es-MX"/>
        </w:rPr>
        <w:t>2.8 Algoritmos farmacológicos de RSI</w:t>
      </w:r>
    </w:p>
    <w:p w14:paraId="5EEAA947" w14:textId="77777777" w:rsidR="00D32636" w:rsidRPr="008C2089" w:rsidRDefault="002F7F81" w:rsidP="00532AF6">
      <w:pPr>
        <w:pStyle w:val="Heading3Custom"/>
        <w:jc w:val="both"/>
        <w:rPr>
          <w:sz w:val="24"/>
          <w:szCs w:val="24"/>
          <w:lang w:val="es-MX"/>
        </w:rPr>
      </w:pPr>
      <w:r w:rsidRPr="008C2089">
        <w:rPr>
          <w:sz w:val="24"/>
          <w:szCs w:val="24"/>
          <w:lang w:val="es-MX"/>
        </w:rPr>
        <w:t>Algoritmo 4. Secuencia farmacológica mínima segura</w:t>
      </w:r>
    </w:p>
    <w:tbl>
      <w:tblPr>
        <w:tblStyle w:val="Tablaconcuadrcula"/>
        <w:tblW w:w="0" w:type="auto"/>
        <w:jc w:val="center"/>
        <w:tblBorders>
          <w:top w:val="single" w:sz="6" w:space="0" w:color="B7C9D6"/>
          <w:left w:val="single" w:sz="6" w:space="0" w:color="B7C9D6"/>
          <w:bottom w:val="single" w:sz="6" w:space="0" w:color="B7C9D6"/>
          <w:right w:val="single" w:sz="6" w:space="0" w:color="B7C9D6"/>
          <w:insideH w:val="single" w:sz="6" w:space="0" w:color="B7C9D6"/>
          <w:insideV w:val="single" w:sz="6" w:space="0" w:color="B7C9D6"/>
        </w:tblBorders>
        <w:tblLook w:val="04A0" w:firstRow="1" w:lastRow="0" w:firstColumn="1" w:lastColumn="0" w:noHBand="0" w:noVBand="1"/>
      </w:tblPr>
      <w:tblGrid>
        <w:gridCol w:w="5184"/>
        <w:gridCol w:w="5184"/>
      </w:tblGrid>
      <w:tr w:rsidR="00D32636" w:rsidRPr="008C2089" w14:paraId="3891602C" w14:textId="77777777">
        <w:trPr>
          <w:jc w:val="center"/>
        </w:trPr>
        <w:tc>
          <w:tcPr>
            <w:tcW w:w="5184" w:type="dxa"/>
            <w:shd w:val="clear" w:color="auto" w:fill="0C7A86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6B6CF044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b/>
                <w:color w:val="FFFFFF"/>
                <w:sz w:val="20"/>
                <w:szCs w:val="24"/>
              </w:rPr>
              <w:t>T-10</w:t>
            </w:r>
          </w:p>
        </w:tc>
        <w:tc>
          <w:tcPr>
            <w:tcW w:w="5184" w:type="dxa"/>
            <w:shd w:val="clear" w:color="auto" w:fill="EAF4F7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D4A5AFC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41414"/>
                <w:sz w:val="18"/>
                <w:szCs w:val="24"/>
              </w:rPr>
              <w:t>Confirmar indicación, fisiología CRASH, riesgo de aspiración y estrategia de preoxigenación.</w:t>
            </w:r>
          </w:p>
        </w:tc>
      </w:tr>
      <w:tr w:rsidR="00D32636" w:rsidRPr="008C2089" w14:paraId="6C684DF3" w14:textId="77777777">
        <w:trPr>
          <w:jc w:val="center"/>
        </w:trPr>
        <w:tc>
          <w:tcPr>
            <w:tcW w:w="5184" w:type="dxa"/>
            <w:shd w:val="clear" w:color="auto" w:fill="EAF4F7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3C233DAB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b/>
                <w:color w:val="082B54"/>
                <w:sz w:val="20"/>
                <w:szCs w:val="24"/>
              </w:rPr>
              <w:t>T-8</w:t>
            </w:r>
          </w:p>
        </w:tc>
        <w:tc>
          <w:tcPr>
            <w:tcW w:w="5184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F01A01D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41414"/>
                <w:sz w:val="18"/>
                <w:szCs w:val="24"/>
              </w:rPr>
              <w:t>Verificar accesos, PA, capnografía, aspirador, BVM, vasopresor, sedación posintubación y planes A-D.</w:t>
            </w:r>
          </w:p>
        </w:tc>
      </w:tr>
      <w:tr w:rsidR="00D32636" w:rsidRPr="008C2089" w14:paraId="171E3B76" w14:textId="77777777">
        <w:trPr>
          <w:jc w:val="center"/>
        </w:trPr>
        <w:tc>
          <w:tcPr>
            <w:tcW w:w="5184" w:type="dxa"/>
            <w:shd w:val="clear" w:color="auto" w:fill="EAF4F7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7883662D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b/>
                <w:color w:val="082B54"/>
                <w:sz w:val="20"/>
                <w:szCs w:val="24"/>
              </w:rPr>
              <w:lastRenderedPageBreak/>
              <w:t>T-5</w:t>
            </w:r>
          </w:p>
        </w:tc>
        <w:tc>
          <w:tcPr>
            <w:tcW w:w="5184" w:type="dxa"/>
            <w:shd w:val="clear" w:color="auto" w:fill="EAF4F7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3F3B2C6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41414"/>
                <w:sz w:val="18"/>
                <w:szCs w:val="24"/>
              </w:rPr>
              <w:t>Iniciar preoxigenación elegida; corregir posición; asignar monitor/cronómetro.</w:t>
            </w:r>
          </w:p>
        </w:tc>
      </w:tr>
      <w:tr w:rsidR="00D32636" w:rsidRPr="008C2089" w14:paraId="7CF5F227" w14:textId="77777777">
        <w:trPr>
          <w:jc w:val="center"/>
        </w:trPr>
        <w:tc>
          <w:tcPr>
            <w:tcW w:w="5184" w:type="dxa"/>
            <w:shd w:val="clear" w:color="auto" w:fill="EAF4F7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7DDBD60F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b/>
                <w:color w:val="082B54"/>
                <w:sz w:val="20"/>
                <w:szCs w:val="24"/>
              </w:rPr>
              <w:t>T-2</w:t>
            </w:r>
          </w:p>
        </w:tc>
        <w:tc>
          <w:tcPr>
            <w:tcW w:w="5184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5B0067D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41414"/>
                <w:sz w:val="18"/>
                <w:szCs w:val="24"/>
              </w:rPr>
              <w:t>Verbalizar inductor, NMBA, dosis, vasopresor y criterios de interrupción.</w:t>
            </w:r>
          </w:p>
        </w:tc>
      </w:tr>
      <w:tr w:rsidR="00D32636" w:rsidRPr="008C2089" w14:paraId="3429748C" w14:textId="77777777">
        <w:trPr>
          <w:jc w:val="center"/>
        </w:trPr>
        <w:tc>
          <w:tcPr>
            <w:tcW w:w="5184" w:type="dxa"/>
            <w:shd w:val="clear" w:color="auto" w:fill="EAF4F7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0257AF0B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b/>
                <w:color w:val="082B54"/>
                <w:sz w:val="20"/>
                <w:szCs w:val="24"/>
              </w:rPr>
              <w:t>T0</w:t>
            </w:r>
          </w:p>
        </w:tc>
        <w:tc>
          <w:tcPr>
            <w:tcW w:w="5184" w:type="dxa"/>
            <w:shd w:val="clear" w:color="auto" w:fill="EAF4F7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8E2E99F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41414"/>
                <w:sz w:val="18"/>
                <w:szCs w:val="24"/>
              </w:rPr>
              <w:t>Administrar inductor; administrar NMBA inmediatamente después; iniciar cronómetro.</w:t>
            </w:r>
          </w:p>
        </w:tc>
      </w:tr>
      <w:tr w:rsidR="00D32636" w:rsidRPr="008C2089" w14:paraId="73337AC8" w14:textId="77777777">
        <w:trPr>
          <w:jc w:val="center"/>
        </w:trPr>
        <w:tc>
          <w:tcPr>
            <w:tcW w:w="5184" w:type="dxa"/>
            <w:shd w:val="clear" w:color="auto" w:fill="EAF4F7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3568EC1D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b/>
                <w:color w:val="082B54"/>
                <w:sz w:val="20"/>
                <w:szCs w:val="24"/>
              </w:rPr>
              <w:t>T+</w:t>
            </w:r>
          </w:p>
        </w:tc>
        <w:tc>
          <w:tcPr>
            <w:tcW w:w="5184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536D26E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41414"/>
                <w:sz w:val="18"/>
                <w:szCs w:val="24"/>
              </w:rPr>
              <w:t>Mantener oxígeno; ventilar suavemente si riesgo de hipoxemia/acidosis lo justifica; laringoscopia cuando bloqueo sea adecuado.</w:t>
            </w:r>
          </w:p>
        </w:tc>
      </w:tr>
      <w:tr w:rsidR="00D32636" w:rsidRPr="008C2089" w14:paraId="5FBBBE70" w14:textId="77777777">
        <w:trPr>
          <w:jc w:val="center"/>
        </w:trPr>
        <w:tc>
          <w:tcPr>
            <w:tcW w:w="5184" w:type="dxa"/>
            <w:shd w:val="clear" w:color="auto" w:fill="EAF4F7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18FA4D09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b/>
                <w:color w:val="082B54"/>
                <w:sz w:val="20"/>
                <w:szCs w:val="24"/>
              </w:rPr>
              <w:t>POST</w:t>
            </w:r>
          </w:p>
        </w:tc>
        <w:tc>
          <w:tcPr>
            <w:tcW w:w="5184" w:type="dxa"/>
            <w:shd w:val="clear" w:color="auto" w:fill="EAF4F7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56A07D8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41414"/>
                <w:sz w:val="18"/>
                <w:szCs w:val="24"/>
              </w:rPr>
              <w:t>Capnografía sostenida, cuff, fijación, ventilador, PA cada minuto, sedación/analgesia inmediata.</w:t>
            </w:r>
          </w:p>
        </w:tc>
      </w:tr>
    </w:tbl>
    <w:p w14:paraId="4085A7C7" w14:textId="77777777" w:rsidR="00D32636" w:rsidRPr="008C2089" w:rsidRDefault="00D32636" w:rsidP="00532AF6">
      <w:pPr>
        <w:jc w:val="both"/>
        <w:rPr>
          <w:sz w:val="22"/>
          <w:szCs w:val="24"/>
        </w:rPr>
      </w:pPr>
    </w:p>
    <w:p w14:paraId="62825602" w14:textId="77777777" w:rsidR="00D32636" w:rsidRPr="008C2089" w:rsidRDefault="002F7F81" w:rsidP="00532AF6">
      <w:pPr>
        <w:pStyle w:val="Heading3Custom"/>
        <w:jc w:val="both"/>
        <w:rPr>
          <w:sz w:val="24"/>
          <w:szCs w:val="24"/>
          <w:lang w:val="es-MX"/>
        </w:rPr>
      </w:pPr>
      <w:r w:rsidRPr="008C2089">
        <w:rPr>
          <w:sz w:val="24"/>
          <w:szCs w:val="24"/>
          <w:lang w:val="es-MX"/>
        </w:rPr>
        <w:t>Algoritmo 5. Selección de inductor por fenotipo</w:t>
      </w:r>
    </w:p>
    <w:tbl>
      <w:tblPr>
        <w:tblStyle w:val="Tablaconcuadrcula"/>
        <w:tblW w:w="0" w:type="auto"/>
        <w:jc w:val="center"/>
        <w:tblBorders>
          <w:top w:val="single" w:sz="6" w:space="0" w:color="B7C9D6"/>
          <w:left w:val="single" w:sz="6" w:space="0" w:color="B7C9D6"/>
          <w:bottom w:val="single" w:sz="6" w:space="0" w:color="B7C9D6"/>
          <w:right w:val="single" w:sz="6" w:space="0" w:color="B7C9D6"/>
          <w:insideH w:val="single" w:sz="6" w:space="0" w:color="B7C9D6"/>
          <w:insideV w:val="single" w:sz="6" w:space="0" w:color="B7C9D6"/>
        </w:tblBorders>
        <w:tblLook w:val="04A0" w:firstRow="1" w:lastRow="0" w:firstColumn="1" w:lastColumn="0" w:noHBand="0" w:noVBand="1"/>
      </w:tblPr>
      <w:tblGrid>
        <w:gridCol w:w="5184"/>
        <w:gridCol w:w="5184"/>
      </w:tblGrid>
      <w:tr w:rsidR="00D32636" w:rsidRPr="008C2089" w14:paraId="4E58CC39" w14:textId="77777777">
        <w:trPr>
          <w:jc w:val="center"/>
        </w:trPr>
        <w:tc>
          <w:tcPr>
            <w:tcW w:w="5184" w:type="dxa"/>
            <w:shd w:val="clear" w:color="auto" w:fill="0C7A86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3D2A66F7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b/>
                <w:color w:val="FFFFFF"/>
                <w:sz w:val="20"/>
                <w:szCs w:val="24"/>
              </w:rPr>
              <w:t>Shock</w:t>
            </w:r>
          </w:p>
        </w:tc>
        <w:tc>
          <w:tcPr>
            <w:tcW w:w="5184" w:type="dxa"/>
            <w:shd w:val="clear" w:color="auto" w:fill="EAF4F7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EBCDC36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41414"/>
                <w:sz w:val="18"/>
                <w:szCs w:val="24"/>
              </w:rPr>
              <w:t>Etomidato o ketamina a dosis reducida; vasopresor listo o en curso; evitar propofol convencional.</w:t>
            </w:r>
          </w:p>
        </w:tc>
      </w:tr>
      <w:tr w:rsidR="00D32636" w:rsidRPr="008C2089" w14:paraId="57CBE83F" w14:textId="77777777">
        <w:trPr>
          <w:jc w:val="center"/>
        </w:trPr>
        <w:tc>
          <w:tcPr>
            <w:tcW w:w="5184" w:type="dxa"/>
            <w:shd w:val="clear" w:color="auto" w:fill="EAF4F7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3F9F80EC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b/>
                <w:color w:val="082B54"/>
                <w:sz w:val="20"/>
                <w:szCs w:val="24"/>
              </w:rPr>
              <w:t>Broncoespasmo</w:t>
            </w:r>
          </w:p>
        </w:tc>
        <w:tc>
          <w:tcPr>
            <w:tcW w:w="5184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521ABE2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41414"/>
                <w:sz w:val="18"/>
                <w:szCs w:val="24"/>
              </w:rPr>
              <w:t>Ketamina suele ser útil por broncodilatación; preparar ventilación con tiempos espiratorios largos.</w:t>
            </w:r>
          </w:p>
        </w:tc>
      </w:tr>
      <w:tr w:rsidR="00D32636" w:rsidRPr="008C2089" w14:paraId="3B941526" w14:textId="77777777">
        <w:trPr>
          <w:jc w:val="center"/>
        </w:trPr>
        <w:tc>
          <w:tcPr>
            <w:tcW w:w="5184" w:type="dxa"/>
            <w:shd w:val="clear" w:color="auto" w:fill="EAF4F7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4499AF59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b/>
                <w:color w:val="082B54"/>
                <w:sz w:val="20"/>
                <w:szCs w:val="24"/>
              </w:rPr>
              <w:t>Falla VD/HTP</w:t>
            </w:r>
          </w:p>
        </w:tc>
        <w:tc>
          <w:tcPr>
            <w:tcW w:w="5184" w:type="dxa"/>
            <w:shd w:val="clear" w:color="auto" w:fill="EAF4F7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6E8C9D7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41414"/>
                <w:sz w:val="18"/>
                <w:szCs w:val="24"/>
              </w:rPr>
              <w:t>Priorizar estabilidad: etomidato o dosis cuidadosa de ketamina; sostener presión sistémica; evitar hipoxemia/acidosis.</w:t>
            </w:r>
          </w:p>
        </w:tc>
      </w:tr>
      <w:tr w:rsidR="00D32636" w:rsidRPr="008C2089" w14:paraId="244D3976" w14:textId="77777777">
        <w:trPr>
          <w:jc w:val="center"/>
        </w:trPr>
        <w:tc>
          <w:tcPr>
            <w:tcW w:w="5184" w:type="dxa"/>
            <w:shd w:val="clear" w:color="auto" w:fill="EAF4F7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3AFC16B1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b/>
                <w:color w:val="082B54"/>
                <w:sz w:val="20"/>
                <w:szCs w:val="24"/>
              </w:rPr>
              <w:t>Acidosis grave</w:t>
            </w:r>
          </w:p>
        </w:tc>
        <w:tc>
          <w:tcPr>
            <w:tcW w:w="5184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3FF4D81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41414"/>
                <w:sz w:val="18"/>
                <w:szCs w:val="24"/>
              </w:rPr>
              <w:t>Preservar ventilación hasta el último momento; minimizar apnea; preparar ventilador para aproximar ventilación minuto previa.</w:t>
            </w:r>
          </w:p>
        </w:tc>
      </w:tr>
      <w:tr w:rsidR="00D32636" w:rsidRPr="008C2089" w14:paraId="09B5E22D" w14:textId="77777777">
        <w:trPr>
          <w:jc w:val="center"/>
        </w:trPr>
        <w:tc>
          <w:tcPr>
            <w:tcW w:w="5184" w:type="dxa"/>
            <w:shd w:val="clear" w:color="auto" w:fill="EAF4F7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41A2376A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b/>
                <w:color w:val="082B54"/>
                <w:sz w:val="20"/>
                <w:szCs w:val="24"/>
              </w:rPr>
              <w:t>Neurológico</w:t>
            </w:r>
          </w:p>
        </w:tc>
        <w:tc>
          <w:tcPr>
            <w:tcW w:w="5184" w:type="dxa"/>
            <w:shd w:val="clear" w:color="auto" w:fill="EAF4F7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734A54B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41414"/>
                <w:sz w:val="18"/>
                <w:szCs w:val="24"/>
              </w:rPr>
              <w:t>Evitar hipoxemia e hipotensión; elegir inductor según hemodinámica; no hiperventilar rutinariamente.</w:t>
            </w:r>
          </w:p>
        </w:tc>
      </w:tr>
      <w:tr w:rsidR="00D32636" w:rsidRPr="008C2089" w14:paraId="6A580D6E" w14:textId="77777777">
        <w:trPr>
          <w:jc w:val="center"/>
        </w:trPr>
        <w:tc>
          <w:tcPr>
            <w:tcW w:w="5184" w:type="dxa"/>
            <w:shd w:val="clear" w:color="auto" w:fill="EAF4F7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21B2871B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b/>
                <w:color w:val="082B54"/>
                <w:sz w:val="20"/>
                <w:szCs w:val="24"/>
              </w:rPr>
              <w:t>Estable</w:t>
            </w:r>
          </w:p>
        </w:tc>
        <w:tc>
          <w:tcPr>
            <w:tcW w:w="5184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8F5D778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41414"/>
                <w:sz w:val="18"/>
                <w:szCs w:val="24"/>
              </w:rPr>
              <w:t>Inductor habitual según contexto, experiencia y objetivo; siempre con NMBA y sedación post lista.</w:t>
            </w:r>
          </w:p>
        </w:tc>
      </w:tr>
    </w:tbl>
    <w:p w14:paraId="4F0811F2" w14:textId="77777777" w:rsidR="00D32636" w:rsidRPr="008C2089" w:rsidRDefault="00D32636" w:rsidP="00532AF6">
      <w:pPr>
        <w:jc w:val="both"/>
        <w:rPr>
          <w:sz w:val="22"/>
          <w:szCs w:val="24"/>
        </w:rPr>
      </w:pPr>
    </w:p>
    <w:p w14:paraId="03A55AB8" w14:textId="77777777" w:rsidR="00D32636" w:rsidRPr="008C2089" w:rsidRDefault="002F7F81" w:rsidP="00532AF6">
      <w:pPr>
        <w:pStyle w:val="Heading3Custom"/>
        <w:jc w:val="both"/>
        <w:rPr>
          <w:sz w:val="24"/>
          <w:szCs w:val="24"/>
          <w:lang w:val="es-MX"/>
        </w:rPr>
      </w:pPr>
      <w:r w:rsidRPr="008C2089">
        <w:rPr>
          <w:sz w:val="24"/>
          <w:szCs w:val="24"/>
          <w:lang w:val="es-MX"/>
        </w:rPr>
        <w:t>Algoritmo 6. Si aparece hipotensión periintubación</w:t>
      </w:r>
    </w:p>
    <w:tbl>
      <w:tblPr>
        <w:tblStyle w:val="Tablaconcuadrcula"/>
        <w:tblW w:w="0" w:type="auto"/>
        <w:jc w:val="center"/>
        <w:tblBorders>
          <w:top w:val="single" w:sz="6" w:space="0" w:color="B7C9D6"/>
          <w:left w:val="single" w:sz="6" w:space="0" w:color="B7C9D6"/>
          <w:bottom w:val="single" w:sz="6" w:space="0" w:color="B7C9D6"/>
          <w:right w:val="single" w:sz="6" w:space="0" w:color="B7C9D6"/>
          <w:insideH w:val="single" w:sz="6" w:space="0" w:color="B7C9D6"/>
          <w:insideV w:val="single" w:sz="6" w:space="0" w:color="B7C9D6"/>
        </w:tblBorders>
        <w:tblLook w:val="04A0" w:firstRow="1" w:lastRow="0" w:firstColumn="1" w:lastColumn="0" w:noHBand="0" w:noVBand="1"/>
      </w:tblPr>
      <w:tblGrid>
        <w:gridCol w:w="5184"/>
        <w:gridCol w:w="5184"/>
      </w:tblGrid>
      <w:tr w:rsidR="00D32636" w:rsidRPr="008C2089" w14:paraId="726034B5" w14:textId="77777777">
        <w:trPr>
          <w:jc w:val="center"/>
        </w:trPr>
        <w:tc>
          <w:tcPr>
            <w:tcW w:w="5184" w:type="dxa"/>
            <w:shd w:val="clear" w:color="auto" w:fill="0C7A86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7995E43C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b/>
                <w:color w:val="FFFFFF"/>
                <w:sz w:val="20"/>
                <w:szCs w:val="24"/>
              </w:rPr>
              <w:t>1</w:t>
            </w:r>
          </w:p>
        </w:tc>
        <w:tc>
          <w:tcPr>
            <w:tcW w:w="5184" w:type="dxa"/>
            <w:shd w:val="clear" w:color="auto" w:fill="EAF4F7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661D620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41414"/>
                <w:sz w:val="18"/>
                <w:szCs w:val="24"/>
              </w:rPr>
              <w:t>Anunciar presión y confirmar pulso; aumentar frecuencia de PA o usar línea arterial si disponible.</w:t>
            </w:r>
          </w:p>
        </w:tc>
      </w:tr>
      <w:tr w:rsidR="00D32636" w:rsidRPr="008C2089" w14:paraId="64DB6636" w14:textId="77777777">
        <w:trPr>
          <w:jc w:val="center"/>
        </w:trPr>
        <w:tc>
          <w:tcPr>
            <w:tcW w:w="5184" w:type="dxa"/>
            <w:shd w:val="clear" w:color="auto" w:fill="EAF4F7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6FD2EE99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b/>
                <w:color w:val="082B54"/>
                <w:sz w:val="20"/>
                <w:szCs w:val="24"/>
              </w:rPr>
              <w:t>2</w:t>
            </w:r>
          </w:p>
        </w:tc>
        <w:tc>
          <w:tcPr>
            <w:tcW w:w="5184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A1864B0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41414"/>
                <w:sz w:val="18"/>
                <w:szCs w:val="24"/>
              </w:rPr>
              <w:t>Titular vasopresor/iniciar bolo protocolizado si está entrenado; revisar dosis de sedación.</w:t>
            </w:r>
          </w:p>
        </w:tc>
      </w:tr>
      <w:tr w:rsidR="00D32636" w:rsidRPr="008C2089" w14:paraId="36DA0D6D" w14:textId="77777777">
        <w:trPr>
          <w:jc w:val="center"/>
        </w:trPr>
        <w:tc>
          <w:tcPr>
            <w:tcW w:w="5184" w:type="dxa"/>
            <w:shd w:val="clear" w:color="auto" w:fill="EAF4F7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4FED2140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b/>
                <w:color w:val="082B54"/>
                <w:sz w:val="20"/>
                <w:szCs w:val="24"/>
              </w:rPr>
              <w:t>3</w:t>
            </w:r>
          </w:p>
        </w:tc>
        <w:tc>
          <w:tcPr>
            <w:tcW w:w="5184" w:type="dxa"/>
            <w:shd w:val="clear" w:color="auto" w:fill="EAF4F7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72162D9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41414"/>
                <w:sz w:val="18"/>
                <w:szCs w:val="24"/>
              </w:rPr>
              <w:t>Verificar tubo, capnografía, ventilador, presión de vía aérea, auto-PEEP y desconectar brevemente si se sospecha atrapamiento.</w:t>
            </w:r>
          </w:p>
        </w:tc>
      </w:tr>
      <w:tr w:rsidR="00D32636" w:rsidRPr="008C2089" w14:paraId="4A0C3F20" w14:textId="77777777">
        <w:trPr>
          <w:jc w:val="center"/>
        </w:trPr>
        <w:tc>
          <w:tcPr>
            <w:tcW w:w="5184" w:type="dxa"/>
            <w:shd w:val="clear" w:color="auto" w:fill="EAF4F7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6641EC55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b/>
                <w:color w:val="082B54"/>
                <w:sz w:val="20"/>
                <w:szCs w:val="24"/>
              </w:rPr>
              <w:t>4</w:t>
            </w:r>
          </w:p>
        </w:tc>
        <w:tc>
          <w:tcPr>
            <w:tcW w:w="5184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A145BA3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41414"/>
                <w:sz w:val="18"/>
                <w:szCs w:val="24"/>
              </w:rPr>
              <w:t>Descartar neumotórax, intubación selectiva, obstrucción de tubo o falla del circuito.</w:t>
            </w:r>
          </w:p>
        </w:tc>
      </w:tr>
      <w:tr w:rsidR="00D32636" w:rsidRPr="008C2089" w14:paraId="0FF7FBD5" w14:textId="77777777">
        <w:trPr>
          <w:jc w:val="center"/>
        </w:trPr>
        <w:tc>
          <w:tcPr>
            <w:tcW w:w="5184" w:type="dxa"/>
            <w:shd w:val="clear" w:color="auto" w:fill="EAF4F7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52DE9055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b/>
                <w:color w:val="082B54"/>
                <w:sz w:val="20"/>
                <w:szCs w:val="24"/>
              </w:rPr>
              <w:t>5</w:t>
            </w:r>
          </w:p>
        </w:tc>
        <w:tc>
          <w:tcPr>
            <w:tcW w:w="5184" w:type="dxa"/>
            <w:shd w:val="clear" w:color="auto" w:fill="EAF4F7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F53E153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41414"/>
                <w:sz w:val="18"/>
                <w:szCs w:val="24"/>
              </w:rPr>
              <w:t>Usar POCUS si disponible: LV/VD, volumen, neumotórax, causa obstructiva.</w:t>
            </w:r>
          </w:p>
        </w:tc>
      </w:tr>
      <w:tr w:rsidR="00D32636" w:rsidRPr="008C2089" w14:paraId="2B6B205A" w14:textId="77777777">
        <w:trPr>
          <w:jc w:val="center"/>
        </w:trPr>
        <w:tc>
          <w:tcPr>
            <w:tcW w:w="5184" w:type="dxa"/>
            <w:shd w:val="clear" w:color="auto" w:fill="EAF4F7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3784C337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b/>
                <w:color w:val="082B54"/>
                <w:sz w:val="20"/>
                <w:szCs w:val="24"/>
              </w:rPr>
              <w:t>6</w:t>
            </w:r>
          </w:p>
        </w:tc>
        <w:tc>
          <w:tcPr>
            <w:tcW w:w="5184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B41EE97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41414"/>
                <w:sz w:val="18"/>
                <w:szCs w:val="24"/>
              </w:rPr>
              <w:t>Administrar fluidos/hemoderivados sólo si la fisiología lo apoya; documentar evento.</w:t>
            </w:r>
          </w:p>
        </w:tc>
      </w:tr>
    </w:tbl>
    <w:p w14:paraId="47C4DC29" w14:textId="77777777" w:rsidR="00D32636" w:rsidRPr="008C2089" w:rsidRDefault="00D32636" w:rsidP="00532AF6">
      <w:pPr>
        <w:jc w:val="both"/>
        <w:rPr>
          <w:sz w:val="22"/>
          <w:szCs w:val="24"/>
        </w:rPr>
      </w:pPr>
    </w:p>
    <w:p w14:paraId="663EE4F6" w14:textId="77777777" w:rsidR="00D32636" w:rsidRPr="008C2089" w:rsidRDefault="002F7F81" w:rsidP="00532AF6">
      <w:pPr>
        <w:pStyle w:val="Heading2Custom"/>
        <w:jc w:val="both"/>
        <w:rPr>
          <w:sz w:val="28"/>
          <w:szCs w:val="24"/>
          <w:lang w:val="es-MX"/>
        </w:rPr>
      </w:pPr>
      <w:r w:rsidRPr="008C2089">
        <w:rPr>
          <w:sz w:val="28"/>
          <w:szCs w:val="24"/>
          <w:lang w:val="es-MX"/>
        </w:rPr>
        <w:lastRenderedPageBreak/>
        <w:t>2.9 Tabla de dosis orientativas para adultos</w:t>
      </w:r>
    </w:p>
    <w:tbl>
      <w:tblPr>
        <w:tblStyle w:val="Tablaconcuadrcula"/>
        <w:tblW w:w="0" w:type="auto"/>
        <w:jc w:val="center"/>
        <w:tblBorders>
          <w:top w:val="single" w:sz="6" w:space="0" w:color="B7C9D6"/>
          <w:left w:val="single" w:sz="6" w:space="0" w:color="B7C9D6"/>
          <w:bottom w:val="single" w:sz="6" w:space="0" w:color="B7C9D6"/>
          <w:right w:val="single" w:sz="6" w:space="0" w:color="B7C9D6"/>
          <w:insideH w:val="single" w:sz="6" w:space="0" w:color="B7C9D6"/>
          <w:insideV w:val="single" w:sz="6" w:space="0" w:color="B7C9D6"/>
        </w:tblBorders>
        <w:tblLook w:val="04A0" w:firstRow="1" w:lastRow="0" w:firstColumn="1" w:lastColumn="0" w:noHBand="0" w:noVBand="1"/>
      </w:tblPr>
      <w:tblGrid>
        <w:gridCol w:w="1715"/>
        <w:gridCol w:w="2095"/>
        <w:gridCol w:w="2767"/>
        <w:gridCol w:w="3951"/>
      </w:tblGrid>
      <w:tr w:rsidR="00D32636" w:rsidRPr="008C2089" w14:paraId="3B033542" w14:textId="77777777">
        <w:trPr>
          <w:jc w:val="center"/>
        </w:trPr>
        <w:tc>
          <w:tcPr>
            <w:tcW w:w="1800" w:type="dxa"/>
            <w:shd w:val="clear" w:color="auto" w:fill="0B3A69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15E2A9EE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b/>
                <w:color w:val="FFFFFF"/>
                <w:sz w:val="18"/>
                <w:szCs w:val="24"/>
              </w:rPr>
              <w:t>Grupo</w:t>
            </w:r>
          </w:p>
        </w:tc>
        <w:tc>
          <w:tcPr>
            <w:tcW w:w="2232" w:type="dxa"/>
            <w:shd w:val="clear" w:color="auto" w:fill="0B3A69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339DCCE7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b/>
                <w:color w:val="FFFFFF"/>
                <w:sz w:val="18"/>
                <w:szCs w:val="24"/>
              </w:rPr>
              <w:t>Fármaco</w:t>
            </w:r>
          </w:p>
        </w:tc>
        <w:tc>
          <w:tcPr>
            <w:tcW w:w="3024" w:type="dxa"/>
            <w:shd w:val="clear" w:color="auto" w:fill="0B3A69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47CA91A9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b/>
                <w:color w:val="FFFFFF"/>
                <w:sz w:val="18"/>
                <w:szCs w:val="24"/>
              </w:rPr>
              <w:t>Dosis orientativa</w:t>
            </w:r>
          </w:p>
        </w:tc>
        <w:tc>
          <w:tcPr>
            <w:tcW w:w="4320" w:type="dxa"/>
            <w:shd w:val="clear" w:color="auto" w:fill="0B3A69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4142CEC5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b/>
                <w:color w:val="FFFFFF"/>
                <w:sz w:val="18"/>
                <w:szCs w:val="24"/>
              </w:rPr>
              <w:t>Notas de seguridad</w:t>
            </w:r>
          </w:p>
        </w:tc>
      </w:tr>
      <w:tr w:rsidR="00D32636" w:rsidRPr="008C2089" w14:paraId="7E704078" w14:textId="77777777">
        <w:trPr>
          <w:jc w:val="center"/>
        </w:trPr>
        <w:tc>
          <w:tcPr>
            <w:tcW w:w="1800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1EE8B7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Inductor</w:t>
            </w:r>
          </w:p>
        </w:tc>
        <w:tc>
          <w:tcPr>
            <w:tcW w:w="2232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D26FC1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Etomidato</w:t>
            </w:r>
          </w:p>
        </w:tc>
        <w:tc>
          <w:tcPr>
            <w:tcW w:w="3024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15E639" w14:textId="77777777" w:rsidR="00D32636" w:rsidRPr="00D209DD" w:rsidRDefault="002F7F81" w:rsidP="00C17F42">
            <w:pPr>
              <w:spacing w:after="0"/>
              <w:jc w:val="center"/>
              <w:rPr>
                <w:sz w:val="22"/>
                <w:szCs w:val="24"/>
                <w:lang w:val="en-US"/>
              </w:rPr>
            </w:pPr>
            <w:r w:rsidRPr="00D209DD">
              <w:rPr>
                <w:color w:val="1E1E1E"/>
                <w:sz w:val="18"/>
                <w:szCs w:val="24"/>
                <w:lang w:val="en-US"/>
              </w:rPr>
              <w:t>0.2-0.3 mg/kg; shock 0.1-0.2 mg/kg</w:t>
            </w:r>
          </w:p>
        </w:tc>
        <w:tc>
          <w:tcPr>
            <w:tcW w:w="4320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2E11DE" w14:textId="77777777" w:rsidR="00D32636" w:rsidRPr="008C2089" w:rsidRDefault="002F7F81" w:rsidP="00C17F42">
            <w:pPr>
              <w:spacing w:after="0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No analgesia; mioclonías; supresión adrenal transitoria.</w:t>
            </w:r>
          </w:p>
        </w:tc>
      </w:tr>
      <w:tr w:rsidR="00D32636" w:rsidRPr="008C2089" w14:paraId="5F51486C" w14:textId="77777777">
        <w:trPr>
          <w:jc w:val="center"/>
        </w:trPr>
        <w:tc>
          <w:tcPr>
            <w:tcW w:w="18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663F18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Inductor</w:t>
            </w:r>
          </w:p>
        </w:tc>
        <w:tc>
          <w:tcPr>
            <w:tcW w:w="223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8F4D2A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Ketamina</w:t>
            </w:r>
          </w:p>
        </w:tc>
        <w:tc>
          <w:tcPr>
            <w:tcW w:w="302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902F1B" w14:textId="77777777" w:rsidR="00D32636" w:rsidRPr="00D209DD" w:rsidRDefault="002F7F81" w:rsidP="00C17F42">
            <w:pPr>
              <w:spacing w:after="0"/>
              <w:jc w:val="center"/>
              <w:rPr>
                <w:sz w:val="22"/>
                <w:szCs w:val="24"/>
                <w:lang w:val="en-US"/>
              </w:rPr>
            </w:pPr>
            <w:r w:rsidRPr="00D209DD">
              <w:rPr>
                <w:color w:val="1E1E1E"/>
                <w:sz w:val="18"/>
                <w:szCs w:val="24"/>
                <w:lang w:val="en-US"/>
              </w:rPr>
              <w:t>1-2 mg/kg; shock 0.5-1 mg/kg</w:t>
            </w:r>
          </w:p>
        </w:tc>
        <w:tc>
          <w:tcPr>
            <w:tcW w:w="432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6BF98D" w14:textId="77777777" w:rsidR="00D32636" w:rsidRPr="008C2089" w:rsidRDefault="002F7F81" w:rsidP="00C17F42">
            <w:pPr>
              <w:spacing w:after="0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Puede hipotensar si catecolaminas agotadas; broncodilatadora.</w:t>
            </w:r>
          </w:p>
        </w:tc>
      </w:tr>
      <w:tr w:rsidR="00D32636" w:rsidRPr="008C2089" w14:paraId="099C3250" w14:textId="77777777">
        <w:trPr>
          <w:jc w:val="center"/>
        </w:trPr>
        <w:tc>
          <w:tcPr>
            <w:tcW w:w="1800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544BE6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Inductor</w:t>
            </w:r>
          </w:p>
        </w:tc>
        <w:tc>
          <w:tcPr>
            <w:tcW w:w="2232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F08946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Propofol</w:t>
            </w:r>
          </w:p>
        </w:tc>
        <w:tc>
          <w:tcPr>
            <w:tcW w:w="3024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CF30A7" w14:textId="77777777" w:rsidR="00D32636" w:rsidRPr="00D209DD" w:rsidRDefault="002F7F81" w:rsidP="00C17F42">
            <w:pPr>
              <w:spacing w:after="0"/>
              <w:jc w:val="center"/>
              <w:rPr>
                <w:sz w:val="22"/>
                <w:szCs w:val="24"/>
                <w:lang w:val="en-US"/>
              </w:rPr>
            </w:pPr>
            <w:r w:rsidRPr="00D209DD">
              <w:rPr>
                <w:color w:val="1E1E1E"/>
                <w:sz w:val="18"/>
                <w:szCs w:val="24"/>
                <w:lang w:val="en-US"/>
              </w:rPr>
              <w:t>1-2 mg/kg; inestable 0.25-0.75 mg/kg</w:t>
            </w:r>
          </w:p>
        </w:tc>
        <w:tc>
          <w:tcPr>
            <w:tcW w:w="4320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8A3191" w14:textId="77777777" w:rsidR="00D32636" w:rsidRPr="008C2089" w:rsidRDefault="002F7F81" w:rsidP="00C17F42">
            <w:pPr>
              <w:spacing w:after="0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Vasodilatación; evitar dosis estándar en shock.</w:t>
            </w:r>
          </w:p>
        </w:tc>
      </w:tr>
      <w:tr w:rsidR="00D32636" w:rsidRPr="008C2089" w14:paraId="3ACE8527" w14:textId="77777777">
        <w:trPr>
          <w:jc w:val="center"/>
        </w:trPr>
        <w:tc>
          <w:tcPr>
            <w:tcW w:w="18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42E81A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Inductor</w:t>
            </w:r>
          </w:p>
        </w:tc>
        <w:tc>
          <w:tcPr>
            <w:tcW w:w="223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CEFA65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Midazolam</w:t>
            </w:r>
          </w:p>
        </w:tc>
        <w:tc>
          <w:tcPr>
            <w:tcW w:w="302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68E370" w14:textId="77777777" w:rsidR="00D32636" w:rsidRPr="008C2089" w:rsidRDefault="002F7F81" w:rsidP="00C17F42">
            <w:pPr>
              <w:spacing w:after="0"/>
              <w:jc w:val="center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0.05-0.1 mg/kg</w:t>
            </w:r>
          </w:p>
        </w:tc>
        <w:tc>
          <w:tcPr>
            <w:tcW w:w="432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EA04FE" w14:textId="77777777" w:rsidR="00D32636" w:rsidRPr="008C2089" w:rsidRDefault="002F7F81" w:rsidP="00C17F42">
            <w:pPr>
              <w:spacing w:after="0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Inicio lento/impredecible; acumulación; hipotensión.</w:t>
            </w:r>
          </w:p>
        </w:tc>
      </w:tr>
      <w:tr w:rsidR="00D32636" w:rsidRPr="008C2089" w14:paraId="085A8C1D" w14:textId="77777777">
        <w:trPr>
          <w:jc w:val="center"/>
        </w:trPr>
        <w:tc>
          <w:tcPr>
            <w:tcW w:w="1800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D6ECD5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NMBA</w:t>
            </w:r>
          </w:p>
        </w:tc>
        <w:tc>
          <w:tcPr>
            <w:tcW w:w="2232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485BAF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Rocuronio</w:t>
            </w:r>
          </w:p>
        </w:tc>
        <w:tc>
          <w:tcPr>
            <w:tcW w:w="3024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F1F3CE" w14:textId="77777777" w:rsidR="00D32636" w:rsidRPr="008C2089" w:rsidRDefault="002F7F81" w:rsidP="00C17F42">
            <w:pPr>
              <w:spacing w:after="0"/>
              <w:jc w:val="center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1.0-1.2 mg/kg</w:t>
            </w:r>
          </w:p>
        </w:tc>
        <w:tc>
          <w:tcPr>
            <w:tcW w:w="4320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231E9F" w14:textId="77777777" w:rsidR="00D32636" w:rsidRPr="008C2089" w:rsidRDefault="002F7F81" w:rsidP="00C17F42">
            <w:pPr>
              <w:spacing w:after="0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Parálisis prolongada; sedación post inmediata.</w:t>
            </w:r>
          </w:p>
        </w:tc>
      </w:tr>
      <w:tr w:rsidR="00D32636" w:rsidRPr="008C2089" w14:paraId="42558FEE" w14:textId="77777777">
        <w:trPr>
          <w:jc w:val="center"/>
        </w:trPr>
        <w:tc>
          <w:tcPr>
            <w:tcW w:w="18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BDD98D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NMBA</w:t>
            </w:r>
          </w:p>
        </w:tc>
        <w:tc>
          <w:tcPr>
            <w:tcW w:w="223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4FC5B9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Succinilcolina</w:t>
            </w:r>
          </w:p>
        </w:tc>
        <w:tc>
          <w:tcPr>
            <w:tcW w:w="302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611955" w14:textId="77777777" w:rsidR="00D32636" w:rsidRPr="008C2089" w:rsidRDefault="002F7F81" w:rsidP="00C17F42">
            <w:pPr>
              <w:spacing w:after="0"/>
              <w:jc w:val="center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1-1.5 mg/kg</w:t>
            </w:r>
          </w:p>
        </w:tc>
        <w:tc>
          <w:tcPr>
            <w:tcW w:w="432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15A485" w14:textId="77777777" w:rsidR="00D32636" w:rsidRPr="008C2089" w:rsidRDefault="002F7F81" w:rsidP="00C17F42">
            <w:pPr>
              <w:spacing w:after="0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Evitar en hiperpotasemia, denervación, quemaduras tardías, miopatía.</w:t>
            </w:r>
          </w:p>
        </w:tc>
      </w:tr>
      <w:tr w:rsidR="00D32636" w:rsidRPr="008C2089" w14:paraId="3A87ED20" w14:textId="77777777">
        <w:trPr>
          <w:jc w:val="center"/>
        </w:trPr>
        <w:tc>
          <w:tcPr>
            <w:tcW w:w="1800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7F82FD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Coadyuvante</w:t>
            </w:r>
          </w:p>
        </w:tc>
        <w:tc>
          <w:tcPr>
            <w:tcW w:w="2232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D10279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Fentanilo</w:t>
            </w:r>
          </w:p>
        </w:tc>
        <w:tc>
          <w:tcPr>
            <w:tcW w:w="3024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589846" w14:textId="77777777" w:rsidR="00D32636" w:rsidRPr="008C2089" w:rsidRDefault="002F7F81" w:rsidP="00C17F42">
            <w:pPr>
              <w:spacing w:after="0"/>
              <w:jc w:val="center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0.5-2 mcg/kg</w:t>
            </w:r>
          </w:p>
        </w:tc>
        <w:tc>
          <w:tcPr>
            <w:tcW w:w="4320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D697BC" w14:textId="77777777" w:rsidR="00D32636" w:rsidRPr="008C2089" w:rsidRDefault="002F7F81" w:rsidP="00C17F42">
            <w:pPr>
              <w:spacing w:after="0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Reducir/omitir en shock; vigilar rigidez a dosis altas.</w:t>
            </w:r>
          </w:p>
        </w:tc>
      </w:tr>
      <w:tr w:rsidR="00D32636" w:rsidRPr="008C2089" w14:paraId="7F30E76F" w14:textId="77777777">
        <w:trPr>
          <w:jc w:val="center"/>
        </w:trPr>
        <w:tc>
          <w:tcPr>
            <w:tcW w:w="18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A0B8B3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Vasopresor</w:t>
            </w:r>
          </w:p>
        </w:tc>
        <w:tc>
          <w:tcPr>
            <w:tcW w:w="223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DA56DD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Norepinefrina</w:t>
            </w:r>
          </w:p>
        </w:tc>
        <w:tc>
          <w:tcPr>
            <w:tcW w:w="302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4319B9" w14:textId="77777777" w:rsidR="00D32636" w:rsidRPr="008C2089" w:rsidRDefault="002F7F81" w:rsidP="00C17F42">
            <w:pPr>
              <w:spacing w:after="0"/>
              <w:jc w:val="center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Infusión según protocolo local</w:t>
            </w:r>
          </w:p>
        </w:tc>
        <w:tc>
          <w:tcPr>
            <w:tcW w:w="432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3ECC50" w14:textId="77777777" w:rsidR="00D32636" w:rsidRPr="008C2089" w:rsidRDefault="002F7F81" w:rsidP="00C17F42">
            <w:pPr>
              <w:spacing w:after="0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Primera opción frecuente en vasoplejía; preparar antes de inducir si MAP baja.</w:t>
            </w:r>
          </w:p>
        </w:tc>
      </w:tr>
      <w:tr w:rsidR="00D32636" w:rsidRPr="008C2089" w14:paraId="0E3ECC61" w14:textId="77777777">
        <w:trPr>
          <w:jc w:val="center"/>
        </w:trPr>
        <w:tc>
          <w:tcPr>
            <w:tcW w:w="1800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2B8D61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Vasopresor</w:t>
            </w:r>
          </w:p>
        </w:tc>
        <w:tc>
          <w:tcPr>
            <w:tcW w:w="2232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DB860D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Epinefrina</w:t>
            </w:r>
          </w:p>
        </w:tc>
        <w:tc>
          <w:tcPr>
            <w:tcW w:w="3024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B262F6" w14:textId="77777777" w:rsidR="00D32636" w:rsidRPr="008C2089" w:rsidRDefault="002F7F81" w:rsidP="00C17F42">
            <w:pPr>
              <w:spacing w:after="0"/>
              <w:jc w:val="center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Según protocolo local</w:t>
            </w:r>
          </w:p>
        </w:tc>
        <w:tc>
          <w:tcPr>
            <w:tcW w:w="4320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8B40BA" w14:textId="77777777" w:rsidR="00D32636" w:rsidRPr="008C2089" w:rsidRDefault="002F7F81" w:rsidP="00C17F42">
            <w:pPr>
              <w:spacing w:after="0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Útil en peri-paro, anafilaxia, bradicardia con bajo gasto.</w:t>
            </w:r>
          </w:p>
        </w:tc>
      </w:tr>
      <w:tr w:rsidR="00D32636" w:rsidRPr="008C2089" w14:paraId="031CE472" w14:textId="77777777">
        <w:trPr>
          <w:jc w:val="center"/>
        </w:trPr>
        <w:tc>
          <w:tcPr>
            <w:tcW w:w="18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33708B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Vasopresor</w:t>
            </w:r>
          </w:p>
        </w:tc>
        <w:tc>
          <w:tcPr>
            <w:tcW w:w="223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714D07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Fenilefrina</w:t>
            </w:r>
          </w:p>
        </w:tc>
        <w:tc>
          <w:tcPr>
            <w:tcW w:w="302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A4D8CB" w14:textId="77777777" w:rsidR="00D32636" w:rsidRPr="008C2089" w:rsidRDefault="002F7F81" w:rsidP="00C17F42">
            <w:pPr>
              <w:spacing w:after="0"/>
              <w:jc w:val="center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Bolo/infusión según protocolo local</w:t>
            </w:r>
          </w:p>
        </w:tc>
        <w:tc>
          <w:tcPr>
            <w:tcW w:w="432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1D8FA7" w14:textId="77777777" w:rsidR="00D32636" w:rsidRPr="008C2089" w:rsidRDefault="002F7F81" w:rsidP="00C17F42">
            <w:pPr>
              <w:spacing w:after="0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Puede reducir gasto cardiaco; cuidado en falla VD o bajo gasto.</w:t>
            </w:r>
          </w:p>
        </w:tc>
      </w:tr>
    </w:tbl>
    <w:p w14:paraId="067496AD" w14:textId="77777777" w:rsidR="00D32636" w:rsidRPr="008C2089" w:rsidRDefault="00D32636" w:rsidP="00532AF6">
      <w:pPr>
        <w:jc w:val="both"/>
        <w:rPr>
          <w:sz w:val="22"/>
          <w:szCs w:val="24"/>
        </w:rPr>
      </w:pPr>
    </w:p>
    <w:p w14:paraId="41C5133D" w14:textId="77777777" w:rsidR="00D32636" w:rsidRPr="008C2089" w:rsidRDefault="002F7F81" w:rsidP="00532AF6">
      <w:pPr>
        <w:pStyle w:val="Heading2Custom"/>
        <w:spacing w:before="100" w:after="60"/>
        <w:jc w:val="both"/>
        <w:rPr>
          <w:sz w:val="28"/>
          <w:szCs w:val="24"/>
          <w:lang w:val="es-MX"/>
        </w:rPr>
      </w:pPr>
      <w:r w:rsidRPr="008C2089">
        <w:rPr>
          <w:sz w:val="28"/>
          <w:szCs w:val="24"/>
          <w:lang w:val="es-MX"/>
        </w:rPr>
        <w:t>2.10 Controversias prácticas</w:t>
      </w:r>
    </w:p>
    <w:tbl>
      <w:tblPr>
        <w:tblStyle w:val="Tablaconcuadrcula"/>
        <w:tblW w:w="0" w:type="auto"/>
        <w:jc w:val="center"/>
        <w:tblBorders>
          <w:top w:val="single" w:sz="6" w:space="0" w:color="B7C9D6"/>
          <w:left w:val="single" w:sz="6" w:space="0" w:color="B7C9D6"/>
          <w:bottom w:val="single" w:sz="6" w:space="0" w:color="B7C9D6"/>
          <w:right w:val="single" w:sz="6" w:space="0" w:color="B7C9D6"/>
          <w:insideH w:val="single" w:sz="6" w:space="0" w:color="B7C9D6"/>
          <w:insideV w:val="single" w:sz="6" w:space="0" w:color="B7C9D6"/>
        </w:tblBorders>
        <w:tblLook w:val="04A0" w:firstRow="1" w:lastRow="0" w:firstColumn="1" w:lastColumn="0" w:noHBand="0" w:noVBand="1"/>
      </w:tblPr>
      <w:tblGrid>
        <w:gridCol w:w="3318"/>
        <w:gridCol w:w="7130"/>
      </w:tblGrid>
      <w:tr w:rsidR="00D32636" w:rsidRPr="008C2089" w14:paraId="49A96875" w14:textId="77777777">
        <w:trPr>
          <w:cantSplit/>
          <w:jc w:val="center"/>
        </w:trPr>
        <w:tc>
          <w:tcPr>
            <w:tcW w:w="3456" w:type="dxa"/>
            <w:shd w:val="clear" w:color="auto" w:fill="0B3A69"/>
            <w:tcMar>
              <w:top w:w="18" w:type="dxa"/>
              <w:left w:w="40" w:type="dxa"/>
              <w:bottom w:w="18" w:type="dxa"/>
              <w:right w:w="40" w:type="dxa"/>
            </w:tcMar>
            <w:vAlign w:val="center"/>
          </w:tcPr>
          <w:p w14:paraId="407FD1F5" w14:textId="77777777" w:rsidR="00D32636" w:rsidRPr="008C2089" w:rsidRDefault="002F7F81" w:rsidP="00532AF6">
            <w:pPr>
              <w:spacing w:after="0" w:line="211" w:lineRule="auto"/>
              <w:rPr>
                <w:sz w:val="22"/>
                <w:szCs w:val="24"/>
              </w:rPr>
            </w:pPr>
            <w:r w:rsidRPr="008C2089">
              <w:rPr>
                <w:b/>
                <w:color w:val="FFFFFF"/>
                <w:sz w:val="16"/>
                <w:szCs w:val="24"/>
              </w:rPr>
              <w:t>Pregunta</w:t>
            </w:r>
          </w:p>
        </w:tc>
        <w:tc>
          <w:tcPr>
            <w:tcW w:w="7488" w:type="dxa"/>
            <w:shd w:val="clear" w:color="auto" w:fill="0B3A69"/>
            <w:tcMar>
              <w:top w:w="18" w:type="dxa"/>
              <w:left w:w="40" w:type="dxa"/>
              <w:bottom w:w="18" w:type="dxa"/>
              <w:right w:w="40" w:type="dxa"/>
            </w:tcMar>
            <w:vAlign w:val="center"/>
          </w:tcPr>
          <w:p w14:paraId="02A68783" w14:textId="77777777" w:rsidR="00D32636" w:rsidRPr="008C2089" w:rsidRDefault="002F7F81" w:rsidP="00532AF6">
            <w:pPr>
              <w:spacing w:after="0" w:line="211" w:lineRule="auto"/>
              <w:rPr>
                <w:sz w:val="22"/>
                <w:szCs w:val="24"/>
              </w:rPr>
            </w:pPr>
            <w:r w:rsidRPr="008C2089">
              <w:rPr>
                <w:b/>
                <w:color w:val="FFFFFF"/>
                <w:sz w:val="16"/>
                <w:szCs w:val="24"/>
              </w:rPr>
              <w:t>Lectura práctica</w:t>
            </w:r>
          </w:p>
        </w:tc>
      </w:tr>
      <w:tr w:rsidR="00D32636" w:rsidRPr="008C2089" w14:paraId="0861F2F2" w14:textId="77777777">
        <w:trPr>
          <w:cantSplit/>
          <w:jc w:val="center"/>
        </w:trPr>
        <w:tc>
          <w:tcPr>
            <w:tcW w:w="3456" w:type="dxa"/>
            <w:shd w:val="clear" w:color="auto" w:fill="F4F8FA"/>
            <w:tcMar>
              <w:top w:w="18" w:type="dxa"/>
              <w:left w:w="40" w:type="dxa"/>
              <w:bottom w:w="18" w:type="dxa"/>
              <w:right w:w="40" w:type="dxa"/>
            </w:tcMar>
            <w:vAlign w:val="center"/>
          </w:tcPr>
          <w:p w14:paraId="03192F5F" w14:textId="77777777" w:rsidR="00D32636" w:rsidRPr="008C2089" w:rsidRDefault="002F7F81" w:rsidP="00532AF6">
            <w:pPr>
              <w:spacing w:after="0" w:line="211" w:lineRule="auto"/>
              <w:rPr>
                <w:sz w:val="22"/>
                <w:szCs w:val="24"/>
              </w:rPr>
            </w:pPr>
            <w:r w:rsidRPr="008C2089">
              <w:rPr>
                <w:color w:val="1F1F1F"/>
                <w:sz w:val="16"/>
                <w:szCs w:val="24"/>
              </w:rPr>
              <w:t>¿RSI significa no ventilar nunca?</w:t>
            </w:r>
          </w:p>
        </w:tc>
        <w:tc>
          <w:tcPr>
            <w:tcW w:w="7488" w:type="dxa"/>
            <w:shd w:val="clear" w:color="auto" w:fill="F4F8FA"/>
            <w:tcMar>
              <w:top w:w="18" w:type="dxa"/>
              <w:left w:w="40" w:type="dxa"/>
              <w:bottom w:w="18" w:type="dxa"/>
              <w:right w:w="40" w:type="dxa"/>
            </w:tcMar>
            <w:vAlign w:val="center"/>
          </w:tcPr>
          <w:p w14:paraId="783AF1FA" w14:textId="77777777" w:rsidR="00D32636" w:rsidRPr="008C2089" w:rsidRDefault="002F7F81" w:rsidP="00532AF6">
            <w:pPr>
              <w:spacing w:after="0" w:line="211" w:lineRule="auto"/>
              <w:rPr>
                <w:sz w:val="22"/>
                <w:szCs w:val="24"/>
              </w:rPr>
            </w:pPr>
            <w:r w:rsidRPr="008C2089">
              <w:rPr>
                <w:color w:val="1F1F1F"/>
                <w:sz w:val="16"/>
                <w:szCs w:val="24"/>
              </w:rPr>
              <w:t>No. En el paciente crítico, la ventilación suave tras inducción puede ser razonable si el riesgo de hipoxemia supera el de insuflación gástrica.</w:t>
            </w:r>
          </w:p>
        </w:tc>
      </w:tr>
      <w:tr w:rsidR="00D32636" w:rsidRPr="008C2089" w14:paraId="7AA78DEB" w14:textId="77777777">
        <w:trPr>
          <w:cantSplit/>
          <w:jc w:val="center"/>
        </w:trPr>
        <w:tc>
          <w:tcPr>
            <w:tcW w:w="3456" w:type="dxa"/>
            <w:shd w:val="clear" w:color="auto" w:fill="FFFFFF"/>
            <w:tcMar>
              <w:top w:w="18" w:type="dxa"/>
              <w:left w:w="40" w:type="dxa"/>
              <w:bottom w:w="18" w:type="dxa"/>
              <w:right w:w="40" w:type="dxa"/>
            </w:tcMar>
            <w:vAlign w:val="center"/>
          </w:tcPr>
          <w:p w14:paraId="30B1E058" w14:textId="77777777" w:rsidR="00D32636" w:rsidRPr="008C2089" w:rsidRDefault="002F7F81" w:rsidP="00532AF6">
            <w:pPr>
              <w:spacing w:after="0" w:line="211" w:lineRule="auto"/>
              <w:rPr>
                <w:sz w:val="22"/>
                <w:szCs w:val="24"/>
              </w:rPr>
            </w:pPr>
            <w:r w:rsidRPr="008C2089">
              <w:rPr>
                <w:color w:val="1F1F1F"/>
                <w:sz w:val="16"/>
                <w:szCs w:val="24"/>
              </w:rPr>
              <w:t>¿Rocuronio o succinilcolina?</w:t>
            </w:r>
          </w:p>
        </w:tc>
        <w:tc>
          <w:tcPr>
            <w:tcW w:w="7488" w:type="dxa"/>
            <w:shd w:val="clear" w:color="auto" w:fill="FFFFFF"/>
            <w:tcMar>
              <w:top w:w="18" w:type="dxa"/>
              <w:left w:w="40" w:type="dxa"/>
              <w:bottom w:w="18" w:type="dxa"/>
              <w:right w:w="40" w:type="dxa"/>
            </w:tcMar>
            <w:vAlign w:val="center"/>
          </w:tcPr>
          <w:p w14:paraId="32F84CD0" w14:textId="77777777" w:rsidR="00D32636" w:rsidRPr="008C2089" w:rsidRDefault="002F7F81" w:rsidP="00532AF6">
            <w:pPr>
              <w:spacing w:after="0" w:line="211" w:lineRule="auto"/>
              <w:rPr>
                <w:sz w:val="22"/>
                <w:szCs w:val="24"/>
              </w:rPr>
            </w:pPr>
            <w:r w:rsidRPr="008C2089">
              <w:rPr>
                <w:color w:val="1F1F1F"/>
                <w:sz w:val="16"/>
                <w:szCs w:val="24"/>
              </w:rPr>
              <w:t>Ambos son aceptables si no hay contraindicaciones. Rocuronio evita hiperpotasemia; succinilcolina no garantiza retorno ventilatorio antes de desaturación.</w:t>
            </w:r>
          </w:p>
        </w:tc>
      </w:tr>
      <w:tr w:rsidR="00D32636" w:rsidRPr="008C2089" w14:paraId="33F525A3" w14:textId="77777777">
        <w:trPr>
          <w:cantSplit/>
          <w:jc w:val="center"/>
        </w:trPr>
        <w:tc>
          <w:tcPr>
            <w:tcW w:w="3456" w:type="dxa"/>
            <w:shd w:val="clear" w:color="auto" w:fill="F4F8FA"/>
            <w:tcMar>
              <w:top w:w="18" w:type="dxa"/>
              <w:left w:w="40" w:type="dxa"/>
              <w:bottom w:w="18" w:type="dxa"/>
              <w:right w:w="40" w:type="dxa"/>
            </w:tcMar>
            <w:vAlign w:val="center"/>
          </w:tcPr>
          <w:p w14:paraId="08FC5FB8" w14:textId="77777777" w:rsidR="00D32636" w:rsidRPr="008C2089" w:rsidRDefault="002F7F81" w:rsidP="00532AF6">
            <w:pPr>
              <w:spacing w:after="0" w:line="211" w:lineRule="auto"/>
              <w:rPr>
                <w:sz w:val="22"/>
                <w:szCs w:val="24"/>
              </w:rPr>
            </w:pPr>
            <w:r w:rsidRPr="008C2089">
              <w:rPr>
                <w:color w:val="1F1F1F"/>
                <w:sz w:val="16"/>
                <w:szCs w:val="24"/>
              </w:rPr>
              <w:t>¿Ketamina siempre sube la presión?</w:t>
            </w:r>
          </w:p>
        </w:tc>
        <w:tc>
          <w:tcPr>
            <w:tcW w:w="7488" w:type="dxa"/>
            <w:shd w:val="clear" w:color="auto" w:fill="F4F8FA"/>
            <w:tcMar>
              <w:top w:w="18" w:type="dxa"/>
              <w:left w:w="40" w:type="dxa"/>
              <w:bottom w:w="18" w:type="dxa"/>
              <w:right w:w="40" w:type="dxa"/>
            </w:tcMar>
            <w:vAlign w:val="center"/>
          </w:tcPr>
          <w:p w14:paraId="54F0C652" w14:textId="77777777" w:rsidR="00D32636" w:rsidRPr="008C2089" w:rsidRDefault="002F7F81" w:rsidP="00532AF6">
            <w:pPr>
              <w:spacing w:after="0" w:line="211" w:lineRule="auto"/>
              <w:rPr>
                <w:sz w:val="22"/>
                <w:szCs w:val="24"/>
              </w:rPr>
            </w:pPr>
            <w:r w:rsidRPr="008C2089">
              <w:rPr>
                <w:color w:val="1F1F1F"/>
                <w:sz w:val="16"/>
                <w:szCs w:val="24"/>
              </w:rPr>
              <w:t>No. En shock catecolaminérgico agotado puede causar hipotensión; reducir dosis y preparar vasopresor.</w:t>
            </w:r>
          </w:p>
        </w:tc>
      </w:tr>
      <w:tr w:rsidR="00D32636" w:rsidRPr="008C2089" w14:paraId="540701E2" w14:textId="77777777">
        <w:trPr>
          <w:cantSplit/>
          <w:jc w:val="center"/>
        </w:trPr>
        <w:tc>
          <w:tcPr>
            <w:tcW w:w="3456" w:type="dxa"/>
            <w:shd w:val="clear" w:color="auto" w:fill="FFFFFF"/>
            <w:tcMar>
              <w:top w:w="18" w:type="dxa"/>
              <w:left w:w="40" w:type="dxa"/>
              <w:bottom w:w="18" w:type="dxa"/>
              <w:right w:w="40" w:type="dxa"/>
            </w:tcMar>
            <w:vAlign w:val="center"/>
          </w:tcPr>
          <w:p w14:paraId="5EB19CA1" w14:textId="77777777" w:rsidR="00D32636" w:rsidRPr="008C2089" w:rsidRDefault="002F7F81" w:rsidP="00532AF6">
            <w:pPr>
              <w:spacing w:after="0" w:line="211" w:lineRule="auto"/>
              <w:rPr>
                <w:sz w:val="22"/>
                <w:szCs w:val="24"/>
              </w:rPr>
            </w:pPr>
            <w:r w:rsidRPr="008C2089">
              <w:rPr>
                <w:color w:val="1F1F1F"/>
                <w:sz w:val="16"/>
                <w:szCs w:val="24"/>
              </w:rPr>
              <w:t>¿Propofol debe evitarse siempre?</w:t>
            </w:r>
          </w:p>
        </w:tc>
        <w:tc>
          <w:tcPr>
            <w:tcW w:w="7488" w:type="dxa"/>
            <w:shd w:val="clear" w:color="auto" w:fill="FFFFFF"/>
            <w:tcMar>
              <w:top w:w="18" w:type="dxa"/>
              <w:left w:w="40" w:type="dxa"/>
              <w:bottom w:w="18" w:type="dxa"/>
              <w:right w:w="40" w:type="dxa"/>
            </w:tcMar>
            <w:vAlign w:val="center"/>
          </w:tcPr>
          <w:p w14:paraId="5ED2B217" w14:textId="77777777" w:rsidR="00D32636" w:rsidRPr="008C2089" w:rsidRDefault="002F7F81" w:rsidP="00532AF6">
            <w:pPr>
              <w:spacing w:after="0" w:line="211" w:lineRule="auto"/>
              <w:rPr>
                <w:sz w:val="22"/>
                <w:szCs w:val="24"/>
              </w:rPr>
            </w:pPr>
            <w:r w:rsidRPr="008C2089">
              <w:rPr>
                <w:color w:val="1F1F1F"/>
                <w:sz w:val="16"/>
                <w:szCs w:val="24"/>
              </w:rPr>
              <w:t>No, pero las dosis convencionales son peligrosas en shock, falla VD o fragilidad. Usar dosis muy reducidas o elegir otra opción.</w:t>
            </w:r>
          </w:p>
        </w:tc>
      </w:tr>
      <w:tr w:rsidR="00D32636" w:rsidRPr="008C2089" w14:paraId="305DFA36" w14:textId="77777777">
        <w:trPr>
          <w:cantSplit/>
          <w:jc w:val="center"/>
        </w:trPr>
        <w:tc>
          <w:tcPr>
            <w:tcW w:w="3456" w:type="dxa"/>
            <w:shd w:val="clear" w:color="auto" w:fill="F4F8FA"/>
            <w:tcMar>
              <w:top w:w="18" w:type="dxa"/>
              <w:left w:w="40" w:type="dxa"/>
              <w:bottom w:w="18" w:type="dxa"/>
              <w:right w:w="40" w:type="dxa"/>
            </w:tcMar>
            <w:vAlign w:val="center"/>
          </w:tcPr>
          <w:p w14:paraId="2BE019AA" w14:textId="77777777" w:rsidR="00D32636" w:rsidRPr="008C2089" w:rsidRDefault="002F7F81" w:rsidP="00532AF6">
            <w:pPr>
              <w:spacing w:after="0" w:line="211" w:lineRule="auto"/>
              <w:rPr>
                <w:sz w:val="22"/>
                <w:szCs w:val="24"/>
              </w:rPr>
            </w:pPr>
            <w:r w:rsidRPr="008C2089">
              <w:rPr>
                <w:color w:val="1F1F1F"/>
                <w:sz w:val="16"/>
                <w:szCs w:val="24"/>
              </w:rPr>
              <w:t>¿La capnografía puede omitirse si el tórax se expande?</w:t>
            </w:r>
          </w:p>
        </w:tc>
        <w:tc>
          <w:tcPr>
            <w:tcW w:w="7488" w:type="dxa"/>
            <w:shd w:val="clear" w:color="auto" w:fill="F4F8FA"/>
            <w:tcMar>
              <w:top w:w="18" w:type="dxa"/>
              <w:left w:w="40" w:type="dxa"/>
              <w:bottom w:w="18" w:type="dxa"/>
              <w:right w:w="40" w:type="dxa"/>
            </w:tcMar>
            <w:vAlign w:val="center"/>
          </w:tcPr>
          <w:p w14:paraId="4F454B13" w14:textId="77777777" w:rsidR="00D32636" w:rsidRPr="008C2089" w:rsidRDefault="002F7F81" w:rsidP="00532AF6">
            <w:pPr>
              <w:spacing w:after="0" w:line="211" w:lineRule="auto"/>
              <w:rPr>
                <w:sz w:val="22"/>
                <w:szCs w:val="24"/>
              </w:rPr>
            </w:pPr>
            <w:r w:rsidRPr="008C2089">
              <w:rPr>
                <w:color w:val="1F1F1F"/>
                <w:sz w:val="16"/>
                <w:szCs w:val="24"/>
              </w:rPr>
              <w:t>No. CO</w:t>
            </w:r>
            <w:r w:rsidRPr="00772B8D">
              <w:rPr>
                <w:color w:val="1F1F1F"/>
                <w:sz w:val="16"/>
                <w:szCs w:val="24"/>
                <w:vertAlign w:val="subscript"/>
              </w:rPr>
              <w:t>2</w:t>
            </w:r>
            <w:r w:rsidRPr="008C2089">
              <w:rPr>
                <w:color w:val="1F1F1F"/>
                <w:sz w:val="16"/>
                <w:szCs w:val="24"/>
              </w:rPr>
              <w:t xml:space="preserve"> exhalado sostenido con onda es el método central para excluir intubación esofágica.</w:t>
            </w:r>
          </w:p>
        </w:tc>
      </w:tr>
    </w:tbl>
    <w:p w14:paraId="2054A915" w14:textId="77777777" w:rsidR="00D32636" w:rsidRPr="008C2089" w:rsidRDefault="00D32636" w:rsidP="00532AF6">
      <w:pPr>
        <w:jc w:val="both"/>
        <w:rPr>
          <w:sz w:val="22"/>
          <w:szCs w:val="24"/>
        </w:rPr>
      </w:pPr>
    </w:p>
    <w:p w14:paraId="6AE75EB2" w14:textId="77777777" w:rsidR="00D32636" w:rsidRPr="008C2089" w:rsidRDefault="002F7F81" w:rsidP="00532AF6">
      <w:pPr>
        <w:pStyle w:val="Heading2Custom"/>
        <w:spacing w:before="100" w:after="60"/>
        <w:jc w:val="both"/>
        <w:rPr>
          <w:sz w:val="28"/>
          <w:szCs w:val="24"/>
          <w:lang w:val="es-MX"/>
        </w:rPr>
      </w:pPr>
      <w:r w:rsidRPr="008C2089">
        <w:rPr>
          <w:sz w:val="28"/>
          <w:szCs w:val="24"/>
          <w:lang w:val="es-MX"/>
        </w:rPr>
        <w:t>2.11 Lista farmacológica preinducción</w:t>
      </w:r>
    </w:p>
    <w:tbl>
      <w:tblPr>
        <w:tblStyle w:val="Tablaconcuadrcula"/>
        <w:tblW w:w="0" w:type="auto"/>
        <w:jc w:val="center"/>
        <w:tblBorders>
          <w:top w:val="single" w:sz="6" w:space="0" w:color="B7C9D6"/>
          <w:left w:val="single" w:sz="6" w:space="0" w:color="B7C9D6"/>
          <w:bottom w:val="single" w:sz="6" w:space="0" w:color="B7C9D6"/>
          <w:right w:val="single" w:sz="6" w:space="0" w:color="B7C9D6"/>
          <w:insideH w:val="single" w:sz="6" w:space="0" w:color="B7C9D6"/>
          <w:insideV w:val="single" w:sz="6" w:space="0" w:color="B7C9D6"/>
        </w:tblBorders>
        <w:tblLook w:val="04A0" w:firstRow="1" w:lastRow="0" w:firstColumn="1" w:lastColumn="0" w:noHBand="0" w:noVBand="1"/>
      </w:tblPr>
      <w:tblGrid>
        <w:gridCol w:w="2991"/>
        <w:gridCol w:w="7447"/>
      </w:tblGrid>
      <w:tr w:rsidR="00D32636" w:rsidRPr="008C2089" w14:paraId="2426B234" w14:textId="77777777">
        <w:trPr>
          <w:cantSplit/>
          <w:jc w:val="center"/>
        </w:trPr>
        <w:tc>
          <w:tcPr>
            <w:tcW w:w="3024" w:type="dxa"/>
            <w:shd w:val="clear" w:color="auto" w:fill="0B3A69"/>
            <w:tcMar>
              <w:top w:w="12" w:type="dxa"/>
              <w:left w:w="35" w:type="dxa"/>
              <w:bottom w:w="12" w:type="dxa"/>
              <w:right w:w="35" w:type="dxa"/>
            </w:tcMar>
            <w:vAlign w:val="center"/>
          </w:tcPr>
          <w:p w14:paraId="4928CB39" w14:textId="77777777" w:rsidR="00CC020A" w:rsidRDefault="00471270">
            <w:pPr>
              <w:spacing w:after="0" w:line="206" w:lineRule="auto"/>
            </w:pPr>
            <w:r>
              <w:rPr>
                <w:b/>
                <w:color w:val="FFFFFF"/>
                <w:sz w:val="15"/>
              </w:rPr>
              <w:t>Dominio</w:t>
            </w:r>
          </w:p>
        </w:tc>
        <w:tc>
          <w:tcPr>
            <w:tcW w:w="7632" w:type="dxa"/>
            <w:shd w:val="clear" w:color="auto" w:fill="0B3A69"/>
            <w:tcMar>
              <w:top w:w="12" w:type="dxa"/>
              <w:left w:w="35" w:type="dxa"/>
              <w:bottom w:w="12" w:type="dxa"/>
              <w:right w:w="35" w:type="dxa"/>
            </w:tcMar>
            <w:vAlign w:val="center"/>
          </w:tcPr>
          <w:p w14:paraId="3D092D96" w14:textId="77777777" w:rsidR="00CC020A" w:rsidRDefault="00471270">
            <w:pPr>
              <w:spacing w:after="0" w:line="206" w:lineRule="auto"/>
            </w:pPr>
            <w:r>
              <w:rPr>
                <w:b/>
                <w:color w:val="FFFFFF"/>
                <w:sz w:val="15"/>
              </w:rPr>
              <w:t>Debe verbalizarse antes de inducir</w:t>
            </w:r>
          </w:p>
        </w:tc>
      </w:tr>
      <w:tr w:rsidR="00D32636" w:rsidRPr="008C2089" w14:paraId="71C86396" w14:textId="77777777">
        <w:trPr>
          <w:cantSplit/>
          <w:jc w:val="center"/>
        </w:trPr>
        <w:tc>
          <w:tcPr>
            <w:tcW w:w="3024" w:type="dxa"/>
            <w:shd w:val="clear" w:color="auto" w:fill="F4F8FA"/>
            <w:tcMar>
              <w:top w:w="12" w:type="dxa"/>
              <w:left w:w="35" w:type="dxa"/>
              <w:bottom w:w="12" w:type="dxa"/>
              <w:right w:w="35" w:type="dxa"/>
            </w:tcMar>
            <w:vAlign w:val="center"/>
          </w:tcPr>
          <w:p w14:paraId="7B8F3F24" w14:textId="77777777" w:rsidR="00CC020A" w:rsidRDefault="00471270">
            <w:pPr>
              <w:spacing w:after="0" w:line="206" w:lineRule="auto"/>
            </w:pPr>
            <w:r>
              <w:rPr>
                <w:color w:val="1F1F1F"/>
                <w:sz w:val="15"/>
              </w:rPr>
              <w:t>Inductor</w:t>
            </w:r>
          </w:p>
        </w:tc>
        <w:tc>
          <w:tcPr>
            <w:tcW w:w="7632" w:type="dxa"/>
            <w:shd w:val="clear" w:color="auto" w:fill="F4F8FA"/>
            <w:tcMar>
              <w:top w:w="12" w:type="dxa"/>
              <w:left w:w="35" w:type="dxa"/>
              <w:bottom w:w="12" w:type="dxa"/>
              <w:right w:w="35" w:type="dxa"/>
            </w:tcMar>
            <w:vAlign w:val="center"/>
          </w:tcPr>
          <w:p w14:paraId="41764881" w14:textId="77777777" w:rsidR="00CC020A" w:rsidRDefault="00471270">
            <w:pPr>
              <w:spacing w:after="0" w:line="206" w:lineRule="auto"/>
            </w:pPr>
            <w:r>
              <w:rPr>
                <w:color w:val="1F1F1F"/>
                <w:sz w:val="15"/>
              </w:rPr>
              <w:t>Nombre, dosis, peso de dosificación y ajuste por shock/fragilidad.</w:t>
            </w:r>
          </w:p>
        </w:tc>
      </w:tr>
      <w:tr w:rsidR="00D32636" w:rsidRPr="008C2089" w14:paraId="307B2FBC" w14:textId="77777777">
        <w:trPr>
          <w:cantSplit/>
          <w:jc w:val="center"/>
        </w:trPr>
        <w:tc>
          <w:tcPr>
            <w:tcW w:w="3024" w:type="dxa"/>
            <w:shd w:val="clear" w:color="auto" w:fill="FFFFFF"/>
            <w:tcMar>
              <w:top w:w="12" w:type="dxa"/>
              <w:left w:w="35" w:type="dxa"/>
              <w:bottom w:w="12" w:type="dxa"/>
              <w:right w:w="35" w:type="dxa"/>
            </w:tcMar>
            <w:vAlign w:val="center"/>
          </w:tcPr>
          <w:p w14:paraId="2FA172D2" w14:textId="77777777" w:rsidR="00CC020A" w:rsidRDefault="00471270">
            <w:pPr>
              <w:spacing w:after="0" w:line="206" w:lineRule="auto"/>
            </w:pPr>
            <w:r>
              <w:rPr>
                <w:color w:val="1F1F1F"/>
                <w:sz w:val="15"/>
              </w:rPr>
              <w:t>NMBA</w:t>
            </w:r>
          </w:p>
        </w:tc>
        <w:tc>
          <w:tcPr>
            <w:tcW w:w="7632" w:type="dxa"/>
            <w:shd w:val="clear" w:color="auto" w:fill="FFFFFF"/>
            <w:tcMar>
              <w:top w:w="12" w:type="dxa"/>
              <w:left w:w="35" w:type="dxa"/>
              <w:bottom w:w="12" w:type="dxa"/>
              <w:right w:w="35" w:type="dxa"/>
            </w:tcMar>
            <w:vAlign w:val="center"/>
          </w:tcPr>
          <w:p w14:paraId="5FBEA98B" w14:textId="77777777" w:rsidR="00CC020A" w:rsidRDefault="00471270">
            <w:pPr>
              <w:spacing w:after="0" w:line="206" w:lineRule="auto"/>
            </w:pPr>
            <w:r>
              <w:rPr>
                <w:color w:val="1F1F1F"/>
                <w:sz w:val="15"/>
              </w:rPr>
              <w:t>Fármaco, dosis, contraindicaciones y momento esperado de laringoscopia.</w:t>
            </w:r>
          </w:p>
        </w:tc>
      </w:tr>
      <w:tr w:rsidR="00D32636" w:rsidRPr="008C2089" w14:paraId="498C8921" w14:textId="77777777">
        <w:trPr>
          <w:cantSplit/>
          <w:jc w:val="center"/>
        </w:trPr>
        <w:tc>
          <w:tcPr>
            <w:tcW w:w="3024" w:type="dxa"/>
            <w:shd w:val="clear" w:color="auto" w:fill="F4F8FA"/>
            <w:tcMar>
              <w:top w:w="12" w:type="dxa"/>
              <w:left w:w="35" w:type="dxa"/>
              <w:bottom w:w="12" w:type="dxa"/>
              <w:right w:w="35" w:type="dxa"/>
            </w:tcMar>
            <w:vAlign w:val="center"/>
          </w:tcPr>
          <w:p w14:paraId="00E30AE7" w14:textId="77777777" w:rsidR="00CC020A" w:rsidRDefault="00471270">
            <w:pPr>
              <w:spacing w:after="0" w:line="206" w:lineRule="auto"/>
            </w:pPr>
            <w:r>
              <w:rPr>
                <w:color w:val="1F1F1F"/>
                <w:sz w:val="15"/>
              </w:rPr>
              <w:t>Vasopresor</w:t>
            </w:r>
          </w:p>
        </w:tc>
        <w:tc>
          <w:tcPr>
            <w:tcW w:w="7632" w:type="dxa"/>
            <w:shd w:val="clear" w:color="auto" w:fill="F4F8FA"/>
            <w:tcMar>
              <w:top w:w="12" w:type="dxa"/>
              <w:left w:w="35" w:type="dxa"/>
              <w:bottom w:w="12" w:type="dxa"/>
              <w:right w:w="35" w:type="dxa"/>
            </w:tcMar>
            <w:vAlign w:val="center"/>
          </w:tcPr>
          <w:p w14:paraId="2125FDF6" w14:textId="77777777" w:rsidR="00CC020A" w:rsidRDefault="00471270">
            <w:pPr>
              <w:spacing w:after="0" w:line="206" w:lineRule="auto"/>
            </w:pPr>
            <w:r>
              <w:rPr>
                <w:color w:val="1F1F1F"/>
                <w:sz w:val="15"/>
              </w:rPr>
              <w:t>Infusión/bolo disponible, responsable y presión objetivo.</w:t>
            </w:r>
          </w:p>
        </w:tc>
      </w:tr>
      <w:tr w:rsidR="00D32636" w:rsidRPr="008C2089" w14:paraId="522B5477" w14:textId="77777777">
        <w:trPr>
          <w:cantSplit/>
          <w:jc w:val="center"/>
        </w:trPr>
        <w:tc>
          <w:tcPr>
            <w:tcW w:w="3024" w:type="dxa"/>
            <w:shd w:val="clear" w:color="auto" w:fill="FFFFFF"/>
            <w:tcMar>
              <w:top w:w="12" w:type="dxa"/>
              <w:left w:w="35" w:type="dxa"/>
              <w:bottom w:w="12" w:type="dxa"/>
              <w:right w:w="35" w:type="dxa"/>
            </w:tcMar>
            <w:vAlign w:val="center"/>
          </w:tcPr>
          <w:p w14:paraId="2F759643" w14:textId="77777777" w:rsidR="00CC020A" w:rsidRDefault="00471270">
            <w:pPr>
              <w:spacing w:after="0" w:line="206" w:lineRule="auto"/>
            </w:pPr>
            <w:r>
              <w:rPr>
                <w:color w:val="1F1F1F"/>
                <w:sz w:val="15"/>
              </w:rPr>
              <w:t>Analgesia/sedación posintubación</w:t>
            </w:r>
          </w:p>
        </w:tc>
        <w:tc>
          <w:tcPr>
            <w:tcW w:w="7632" w:type="dxa"/>
            <w:shd w:val="clear" w:color="auto" w:fill="FFFFFF"/>
            <w:tcMar>
              <w:top w:w="12" w:type="dxa"/>
              <w:left w:w="35" w:type="dxa"/>
              <w:bottom w:w="12" w:type="dxa"/>
              <w:right w:w="35" w:type="dxa"/>
            </w:tcMar>
            <w:vAlign w:val="center"/>
          </w:tcPr>
          <w:p w14:paraId="4D124D46" w14:textId="77777777" w:rsidR="00CC020A" w:rsidRDefault="00471270">
            <w:pPr>
              <w:spacing w:after="0" w:line="206" w:lineRule="auto"/>
            </w:pPr>
            <w:r>
              <w:rPr>
                <w:color w:val="1F1F1F"/>
                <w:sz w:val="15"/>
              </w:rPr>
              <w:t>Fármaco, dosis inicial, objetivo y responsable de iniciarla.</w:t>
            </w:r>
          </w:p>
        </w:tc>
      </w:tr>
      <w:tr w:rsidR="00D32636" w:rsidRPr="008C2089" w14:paraId="654C404D" w14:textId="77777777">
        <w:trPr>
          <w:cantSplit/>
          <w:jc w:val="center"/>
        </w:trPr>
        <w:tc>
          <w:tcPr>
            <w:tcW w:w="3024" w:type="dxa"/>
            <w:shd w:val="clear" w:color="auto" w:fill="F4F8FA"/>
            <w:tcMar>
              <w:top w:w="12" w:type="dxa"/>
              <w:left w:w="35" w:type="dxa"/>
              <w:bottom w:w="12" w:type="dxa"/>
              <w:right w:w="35" w:type="dxa"/>
            </w:tcMar>
            <w:vAlign w:val="center"/>
          </w:tcPr>
          <w:p w14:paraId="6354317F" w14:textId="77777777" w:rsidR="00CC020A" w:rsidRDefault="00471270">
            <w:pPr>
              <w:spacing w:after="0" w:line="206" w:lineRule="auto"/>
            </w:pPr>
            <w:r>
              <w:rPr>
                <w:color w:val="1F1F1F"/>
                <w:sz w:val="15"/>
              </w:rPr>
              <w:t>Alergias/contraindicaciones</w:t>
            </w:r>
          </w:p>
        </w:tc>
        <w:tc>
          <w:tcPr>
            <w:tcW w:w="7632" w:type="dxa"/>
            <w:shd w:val="clear" w:color="auto" w:fill="F4F8FA"/>
            <w:tcMar>
              <w:top w:w="12" w:type="dxa"/>
              <w:left w:w="35" w:type="dxa"/>
              <w:bottom w:w="12" w:type="dxa"/>
              <w:right w:w="35" w:type="dxa"/>
            </w:tcMar>
            <w:vAlign w:val="center"/>
          </w:tcPr>
          <w:p w14:paraId="2FFBADEE" w14:textId="77777777" w:rsidR="00CC020A" w:rsidRDefault="00471270">
            <w:pPr>
              <w:spacing w:after="0" w:line="206" w:lineRule="auto"/>
            </w:pPr>
            <w:r>
              <w:rPr>
                <w:color w:val="1F1F1F"/>
                <w:sz w:val="15"/>
              </w:rPr>
              <w:t>Hiperpotasemia, denervación, quemaduras, HTP/falla VD, embarazo, sepsis o lesión neurológica.</w:t>
            </w:r>
          </w:p>
        </w:tc>
      </w:tr>
      <w:tr w:rsidR="00D32636" w:rsidRPr="008C2089" w14:paraId="7FA8F7A1" w14:textId="77777777">
        <w:trPr>
          <w:cantSplit/>
          <w:jc w:val="center"/>
        </w:trPr>
        <w:tc>
          <w:tcPr>
            <w:tcW w:w="3024" w:type="dxa"/>
            <w:shd w:val="clear" w:color="auto" w:fill="FFFFFF"/>
            <w:tcMar>
              <w:top w:w="12" w:type="dxa"/>
              <w:left w:w="35" w:type="dxa"/>
              <w:bottom w:w="12" w:type="dxa"/>
              <w:right w:w="35" w:type="dxa"/>
            </w:tcMar>
            <w:vAlign w:val="center"/>
          </w:tcPr>
          <w:p w14:paraId="394BB6B2" w14:textId="77777777" w:rsidR="00CC020A" w:rsidRDefault="00471270">
            <w:pPr>
              <w:spacing w:after="0" w:line="206" w:lineRule="auto"/>
            </w:pPr>
            <w:r>
              <w:rPr>
                <w:color w:val="1F1F1F"/>
                <w:sz w:val="15"/>
              </w:rPr>
              <w:t>Rescate</w:t>
            </w:r>
          </w:p>
        </w:tc>
        <w:tc>
          <w:tcPr>
            <w:tcW w:w="7632" w:type="dxa"/>
            <w:shd w:val="clear" w:color="auto" w:fill="FFFFFF"/>
            <w:tcMar>
              <w:top w:w="12" w:type="dxa"/>
              <w:left w:w="35" w:type="dxa"/>
              <w:bottom w:w="12" w:type="dxa"/>
              <w:right w:w="35" w:type="dxa"/>
            </w:tcMar>
            <w:vAlign w:val="center"/>
          </w:tcPr>
          <w:p w14:paraId="28AC93A5" w14:textId="77777777" w:rsidR="00CC020A" w:rsidRDefault="00471270">
            <w:pPr>
              <w:spacing w:after="0" w:line="206" w:lineRule="auto"/>
            </w:pPr>
            <w:r>
              <w:rPr>
                <w:color w:val="1F1F1F"/>
                <w:sz w:val="15"/>
              </w:rPr>
              <w:t>Plan A/B/C/D y respuesta si no hay ventilación o cae la presión.</w:t>
            </w:r>
          </w:p>
        </w:tc>
      </w:tr>
    </w:tbl>
    <w:p w14:paraId="1030E1C3" w14:textId="77777777" w:rsidR="00D32636" w:rsidRPr="008C2089" w:rsidRDefault="00D32636" w:rsidP="00532AF6">
      <w:pPr>
        <w:jc w:val="both"/>
        <w:rPr>
          <w:sz w:val="22"/>
          <w:szCs w:val="24"/>
        </w:rPr>
      </w:pPr>
    </w:p>
    <w:p w14:paraId="3E51BC7F" w14:textId="77777777" w:rsidR="00D32636" w:rsidRPr="008C2089" w:rsidRDefault="002F7F81" w:rsidP="00532AF6">
      <w:pPr>
        <w:jc w:val="both"/>
        <w:rPr>
          <w:sz w:val="22"/>
          <w:szCs w:val="24"/>
        </w:rPr>
      </w:pPr>
      <w:r w:rsidRPr="008C2089">
        <w:rPr>
          <w:sz w:val="22"/>
          <w:szCs w:val="24"/>
        </w:rPr>
        <w:br w:type="page"/>
      </w:r>
    </w:p>
    <w:p w14:paraId="7F3F6211" w14:textId="77777777" w:rsidR="00DB1232" w:rsidRDefault="002F7F81" w:rsidP="00532AF6">
      <w:pPr>
        <w:pStyle w:val="Heading1Custom"/>
        <w:jc w:val="both"/>
        <w:rPr>
          <w:sz w:val="36"/>
          <w:szCs w:val="24"/>
          <w:lang w:val="es-MX"/>
        </w:rPr>
      </w:pPr>
      <w:r w:rsidRPr="008C2089">
        <w:rPr>
          <w:sz w:val="36"/>
          <w:szCs w:val="24"/>
          <w:lang w:val="es-MX"/>
        </w:rPr>
        <w:lastRenderedPageBreak/>
        <w:t xml:space="preserve">ADÉNDUM A. </w:t>
      </w:r>
    </w:p>
    <w:p w14:paraId="60B938FD" w14:textId="18DD5CD7" w:rsidR="00D32636" w:rsidRPr="008C2089" w:rsidRDefault="002F7F81" w:rsidP="00532AF6">
      <w:pPr>
        <w:pStyle w:val="Heading1Custom"/>
        <w:jc w:val="both"/>
        <w:rPr>
          <w:sz w:val="36"/>
          <w:szCs w:val="24"/>
          <w:lang w:val="es-MX"/>
        </w:rPr>
      </w:pPr>
      <w:r w:rsidRPr="008C2089">
        <w:rPr>
          <w:sz w:val="36"/>
          <w:szCs w:val="24"/>
          <w:lang w:val="es-MX"/>
        </w:rPr>
        <w:t>Participación del profesional en Terapia Respiratoria</w:t>
      </w:r>
    </w:p>
    <w:p w14:paraId="3CCC2E7B" w14:textId="77777777" w:rsidR="00D32636" w:rsidRPr="008C2089" w:rsidRDefault="002F7F81" w:rsidP="00532AF6">
      <w:pPr>
        <w:jc w:val="both"/>
        <w:rPr>
          <w:sz w:val="22"/>
          <w:szCs w:val="24"/>
        </w:rPr>
      </w:pPr>
      <w:r w:rsidRPr="008C2089">
        <w:rPr>
          <w:sz w:val="22"/>
          <w:szCs w:val="24"/>
        </w:rPr>
        <w:t>El profesional en Terapia Respiratoria no debe ser visto sólo como quien entrega equipos. En la preoxigenación e intubación crítica participa como responsable operativo de oxigenación, ventilación, circuito, interfaz, capnografía, ventilador, humidificación, alarmas y transición al soporte invasivo. Su intervención reduce riesgo cuando conoce la fisiología del paciente, anticipa fracaso y comunica tendencias de forma cerrada.</w:t>
      </w:r>
    </w:p>
    <w:p w14:paraId="00200618" w14:textId="77777777" w:rsidR="00D32636" w:rsidRPr="008C2089" w:rsidRDefault="002F7F81" w:rsidP="00532AF6">
      <w:pPr>
        <w:pStyle w:val="Heading2Custom"/>
        <w:jc w:val="both"/>
        <w:rPr>
          <w:sz w:val="28"/>
          <w:szCs w:val="24"/>
          <w:lang w:val="es-MX"/>
        </w:rPr>
      </w:pPr>
      <w:r w:rsidRPr="008C2089">
        <w:rPr>
          <w:sz w:val="28"/>
          <w:szCs w:val="24"/>
          <w:lang w:val="es-MX"/>
        </w:rPr>
        <w:t>A.1 Antes de la inducción</w:t>
      </w:r>
    </w:p>
    <w:p w14:paraId="67967F4A" w14:textId="77777777" w:rsidR="00D32636" w:rsidRPr="008C2089" w:rsidRDefault="002F7F81" w:rsidP="00532AF6">
      <w:pPr>
        <w:ind w:left="317" w:hanging="173"/>
        <w:jc w:val="both"/>
        <w:rPr>
          <w:sz w:val="22"/>
          <w:szCs w:val="24"/>
        </w:rPr>
      </w:pPr>
      <w:r w:rsidRPr="008C2089">
        <w:rPr>
          <w:b/>
          <w:sz w:val="22"/>
          <w:szCs w:val="24"/>
        </w:rPr>
        <w:t xml:space="preserve">• </w:t>
      </w:r>
      <w:r w:rsidRPr="008C2089">
        <w:rPr>
          <w:sz w:val="22"/>
          <w:szCs w:val="24"/>
        </w:rPr>
        <w:t>Revisar indicación respiratoria, SpO</w:t>
      </w:r>
      <w:r w:rsidRPr="00772B8D">
        <w:rPr>
          <w:sz w:val="22"/>
          <w:szCs w:val="24"/>
          <w:vertAlign w:val="subscript"/>
        </w:rPr>
        <w:t>2</w:t>
      </w:r>
      <w:r w:rsidRPr="008C2089">
        <w:rPr>
          <w:sz w:val="22"/>
          <w:szCs w:val="24"/>
        </w:rPr>
        <w:t>, trabajo respiratorio, FiO</w:t>
      </w:r>
      <w:r w:rsidRPr="00772B8D">
        <w:rPr>
          <w:sz w:val="22"/>
          <w:szCs w:val="24"/>
          <w:vertAlign w:val="subscript"/>
        </w:rPr>
        <w:t>2</w:t>
      </w:r>
      <w:r w:rsidRPr="008C2089">
        <w:rPr>
          <w:sz w:val="22"/>
          <w:szCs w:val="24"/>
        </w:rPr>
        <w:t xml:space="preserve"> actual, dispositivo en uso, secreciones, tolerancia a interfaz y riesgo de aspiración.</w:t>
      </w:r>
    </w:p>
    <w:p w14:paraId="139E190C" w14:textId="77777777" w:rsidR="00D32636" w:rsidRPr="008C2089" w:rsidRDefault="002F7F81" w:rsidP="00532AF6">
      <w:pPr>
        <w:ind w:left="317" w:hanging="173"/>
        <w:jc w:val="both"/>
        <w:rPr>
          <w:sz w:val="22"/>
          <w:szCs w:val="24"/>
        </w:rPr>
      </w:pPr>
      <w:r w:rsidRPr="008C2089">
        <w:rPr>
          <w:b/>
          <w:sz w:val="22"/>
          <w:szCs w:val="24"/>
        </w:rPr>
        <w:t xml:space="preserve">• </w:t>
      </w:r>
      <w:r w:rsidRPr="008C2089">
        <w:rPr>
          <w:sz w:val="22"/>
          <w:szCs w:val="24"/>
        </w:rPr>
        <w:t>Preparar método de preoxigenación elegido: NIV, HFNC, BVM con PEEP, mascarilla con reservorio o combinación.</w:t>
      </w:r>
    </w:p>
    <w:p w14:paraId="33339716" w14:textId="77777777" w:rsidR="00D32636" w:rsidRPr="008C2089" w:rsidRDefault="002F7F81" w:rsidP="00532AF6">
      <w:pPr>
        <w:ind w:left="317" w:hanging="173"/>
        <w:jc w:val="both"/>
        <w:rPr>
          <w:sz w:val="22"/>
          <w:szCs w:val="24"/>
        </w:rPr>
      </w:pPr>
      <w:r w:rsidRPr="008C2089">
        <w:rPr>
          <w:b/>
          <w:sz w:val="22"/>
          <w:szCs w:val="24"/>
        </w:rPr>
        <w:t xml:space="preserve">• </w:t>
      </w:r>
      <w:r w:rsidRPr="008C2089">
        <w:rPr>
          <w:sz w:val="22"/>
          <w:szCs w:val="24"/>
        </w:rPr>
        <w:t>Confirmar FiO</w:t>
      </w:r>
      <w:r w:rsidRPr="00772B8D">
        <w:rPr>
          <w:sz w:val="22"/>
          <w:szCs w:val="24"/>
          <w:vertAlign w:val="subscript"/>
        </w:rPr>
        <w:t>2</w:t>
      </w:r>
      <w:r w:rsidRPr="008C2089">
        <w:rPr>
          <w:sz w:val="22"/>
          <w:szCs w:val="24"/>
        </w:rPr>
        <w:t>, flujo, PEEP/EPAP, presión inspiratoria, fugas, sello, humidificación, batería y suministro de gases.</w:t>
      </w:r>
    </w:p>
    <w:p w14:paraId="5D37E388" w14:textId="77777777" w:rsidR="00D32636" w:rsidRPr="008C2089" w:rsidRDefault="002F7F81" w:rsidP="00532AF6">
      <w:pPr>
        <w:ind w:left="317" w:hanging="173"/>
        <w:jc w:val="both"/>
        <w:rPr>
          <w:sz w:val="22"/>
          <w:szCs w:val="24"/>
        </w:rPr>
      </w:pPr>
      <w:r w:rsidRPr="008C2089">
        <w:rPr>
          <w:b/>
          <w:sz w:val="22"/>
          <w:szCs w:val="24"/>
        </w:rPr>
        <w:t xml:space="preserve">• </w:t>
      </w:r>
      <w:r w:rsidRPr="008C2089">
        <w:rPr>
          <w:sz w:val="22"/>
          <w:szCs w:val="24"/>
        </w:rPr>
        <w:t>Preparar BVM con reservorio, válvula PEEP, cánulas oro/nasofaríngeas, mascarillas, filtro y conexión rápida a capnografía.</w:t>
      </w:r>
    </w:p>
    <w:p w14:paraId="4420CF9E" w14:textId="77777777" w:rsidR="00D32636" w:rsidRPr="008C2089" w:rsidRDefault="002F7F81" w:rsidP="00532AF6">
      <w:pPr>
        <w:ind w:left="317" w:hanging="173"/>
        <w:jc w:val="both"/>
        <w:rPr>
          <w:sz w:val="22"/>
          <w:szCs w:val="24"/>
        </w:rPr>
      </w:pPr>
      <w:r w:rsidRPr="008C2089">
        <w:rPr>
          <w:b/>
          <w:sz w:val="22"/>
          <w:szCs w:val="24"/>
        </w:rPr>
        <w:t xml:space="preserve">• </w:t>
      </w:r>
      <w:r w:rsidRPr="008C2089">
        <w:rPr>
          <w:sz w:val="22"/>
          <w:szCs w:val="24"/>
        </w:rPr>
        <w:t>Preparar ventilador posintubación: modo inicial, VT por peso predicho, FiO</w:t>
      </w:r>
      <w:r w:rsidRPr="00772B8D">
        <w:rPr>
          <w:sz w:val="22"/>
          <w:szCs w:val="24"/>
          <w:vertAlign w:val="subscript"/>
        </w:rPr>
        <w:t>2</w:t>
      </w:r>
      <w:r w:rsidRPr="008C2089">
        <w:rPr>
          <w:sz w:val="22"/>
          <w:szCs w:val="24"/>
        </w:rPr>
        <w:t>, PEEP, RR, alarmas, humidificación y circuito listo.</w:t>
      </w:r>
    </w:p>
    <w:p w14:paraId="39C9B9DD" w14:textId="77777777" w:rsidR="00D32636" w:rsidRPr="008C2089" w:rsidRDefault="002F7F81" w:rsidP="00532AF6">
      <w:pPr>
        <w:ind w:left="317" w:hanging="173"/>
        <w:jc w:val="both"/>
        <w:rPr>
          <w:sz w:val="22"/>
          <w:szCs w:val="24"/>
        </w:rPr>
      </w:pPr>
      <w:r w:rsidRPr="008C2089">
        <w:rPr>
          <w:b/>
          <w:sz w:val="22"/>
          <w:szCs w:val="24"/>
        </w:rPr>
        <w:t xml:space="preserve">• </w:t>
      </w:r>
      <w:r w:rsidRPr="008C2089">
        <w:rPr>
          <w:sz w:val="22"/>
          <w:szCs w:val="24"/>
        </w:rPr>
        <w:t>Verificar capnografía con onda antes de inducir y anunciar cualquier falla del sistema.</w:t>
      </w:r>
    </w:p>
    <w:p w14:paraId="0AEC287B" w14:textId="77777777" w:rsidR="00D32636" w:rsidRPr="008C2089" w:rsidRDefault="002F7F81" w:rsidP="00532AF6">
      <w:pPr>
        <w:ind w:left="317" w:hanging="173"/>
        <w:jc w:val="both"/>
        <w:rPr>
          <w:sz w:val="22"/>
          <w:szCs w:val="24"/>
        </w:rPr>
      </w:pPr>
      <w:r w:rsidRPr="008C2089">
        <w:rPr>
          <w:b/>
          <w:sz w:val="22"/>
          <w:szCs w:val="24"/>
        </w:rPr>
        <w:t xml:space="preserve">• </w:t>
      </w:r>
      <w:r w:rsidRPr="008C2089">
        <w:rPr>
          <w:sz w:val="22"/>
          <w:szCs w:val="24"/>
        </w:rPr>
        <w:t>Participar en briefing: plan de reoxigenación, criterios de interrupción, transición a SGA/BVM y configuración posintubación.</w:t>
      </w:r>
    </w:p>
    <w:p w14:paraId="20D9BE51" w14:textId="77777777" w:rsidR="00D32636" w:rsidRPr="008C2089" w:rsidRDefault="002F7F81" w:rsidP="00532AF6">
      <w:pPr>
        <w:pStyle w:val="Heading2Custom"/>
        <w:jc w:val="both"/>
        <w:rPr>
          <w:sz w:val="28"/>
          <w:szCs w:val="24"/>
          <w:lang w:val="es-MX"/>
        </w:rPr>
      </w:pPr>
      <w:r w:rsidRPr="008C2089">
        <w:rPr>
          <w:sz w:val="28"/>
          <w:szCs w:val="24"/>
          <w:lang w:val="es-MX"/>
        </w:rPr>
        <w:t>A.2 Durante la secuencia</w:t>
      </w:r>
    </w:p>
    <w:tbl>
      <w:tblPr>
        <w:tblStyle w:val="Tablaconcuadrcula"/>
        <w:tblW w:w="0" w:type="auto"/>
        <w:tblBorders>
          <w:top w:val="single" w:sz="6" w:space="0" w:color="B7C9D6"/>
          <w:left w:val="single" w:sz="6" w:space="0" w:color="B7C9D6"/>
          <w:bottom w:val="single" w:sz="6" w:space="0" w:color="B7C9D6"/>
          <w:right w:val="single" w:sz="6" w:space="0" w:color="B7C9D6"/>
          <w:insideH w:val="single" w:sz="6" w:space="0" w:color="B7C9D6"/>
          <w:insideV w:val="single" w:sz="6" w:space="0" w:color="B7C9D6"/>
        </w:tblBorders>
        <w:tblLook w:val="04A0" w:firstRow="1" w:lastRow="0" w:firstColumn="1" w:lastColumn="0" w:noHBand="0" w:noVBand="1"/>
      </w:tblPr>
      <w:tblGrid>
        <w:gridCol w:w="2143"/>
        <w:gridCol w:w="4966"/>
        <w:gridCol w:w="3419"/>
      </w:tblGrid>
      <w:tr w:rsidR="00D32636" w:rsidRPr="008C2089" w14:paraId="2E210782" w14:textId="77777777" w:rsidTr="00C17F42">
        <w:tc>
          <w:tcPr>
            <w:tcW w:w="2160" w:type="dxa"/>
            <w:shd w:val="clear" w:color="auto" w:fill="0B3A69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5C66F5C7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b/>
                <w:color w:val="FFFFFF"/>
                <w:sz w:val="18"/>
                <w:szCs w:val="24"/>
              </w:rPr>
              <w:t>Momento</w:t>
            </w:r>
          </w:p>
        </w:tc>
        <w:tc>
          <w:tcPr>
            <w:tcW w:w="5040" w:type="dxa"/>
            <w:shd w:val="clear" w:color="auto" w:fill="0B3A69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74EFB0A7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b/>
                <w:color w:val="FFFFFF"/>
                <w:sz w:val="18"/>
                <w:szCs w:val="24"/>
              </w:rPr>
              <w:t>Responsabilidad del TR</w:t>
            </w:r>
          </w:p>
        </w:tc>
        <w:tc>
          <w:tcPr>
            <w:tcW w:w="3456" w:type="dxa"/>
            <w:shd w:val="clear" w:color="auto" w:fill="0B3A69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2A58DCF2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b/>
                <w:color w:val="FFFFFF"/>
                <w:sz w:val="18"/>
                <w:szCs w:val="24"/>
              </w:rPr>
              <w:t>Comunicación crítica</w:t>
            </w:r>
          </w:p>
        </w:tc>
      </w:tr>
      <w:tr w:rsidR="00D32636" w:rsidRPr="008C2089" w14:paraId="7E00AF31" w14:textId="77777777" w:rsidTr="00C17F42">
        <w:tc>
          <w:tcPr>
            <w:tcW w:w="2160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29C6AA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Preoxigenación</w:t>
            </w:r>
          </w:p>
        </w:tc>
        <w:tc>
          <w:tcPr>
            <w:tcW w:w="5040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B749B1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Sostener interfaz, corregir fugas, ajustar flujo/PEEP, valorar tolerancia.</w:t>
            </w:r>
          </w:p>
        </w:tc>
        <w:tc>
          <w:tcPr>
            <w:tcW w:w="3456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92CE49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SpO</w:t>
            </w:r>
            <w:r w:rsidRPr="00772B8D">
              <w:rPr>
                <w:color w:val="1E1E1E"/>
                <w:sz w:val="18"/>
                <w:szCs w:val="24"/>
                <w:vertAlign w:val="subscript"/>
              </w:rPr>
              <w:t>2</w:t>
            </w:r>
            <w:r w:rsidRPr="008C2089">
              <w:rPr>
                <w:color w:val="1E1E1E"/>
                <w:sz w:val="18"/>
                <w:szCs w:val="24"/>
              </w:rPr>
              <w:t>, tendencia, fugas, trabajo respiratorio, respuesta al método.</w:t>
            </w:r>
          </w:p>
        </w:tc>
      </w:tr>
      <w:tr w:rsidR="00D32636" w:rsidRPr="008C2089" w14:paraId="3945B0D1" w14:textId="77777777" w:rsidTr="00C17F42">
        <w:tc>
          <w:tcPr>
            <w:tcW w:w="216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4DE17C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Inducción</w:t>
            </w:r>
          </w:p>
        </w:tc>
        <w:tc>
          <w:tcPr>
            <w:tcW w:w="504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D04775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Mantener oxígeno continuo; iniciar BVM suave si está indicado y autorizado por el líder.</w:t>
            </w:r>
          </w:p>
        </w:tc>
        <w:tc>
          <w:tcPr>
            <w:tcW w:w="345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52459E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Anunciar caída de SpO</w:t>
            </w:r>
            <w:r w:rsidRPr="00772B8D">
              <w:rPr>
                <w:color w:val="1E1E1E"/>
                <w:sz w:val="18"/>
                <w:szCs w:val="24"/>
                <w:vertAlign w:val="subscript"/>
              </w:rPr>
              <w:t>2</w:t>
            </w:r>
            <w:r w:rsidRPr="008C2089">
              <w:rPr>
                <w:color w:val="1E1E1E"/>
                <w:sz w:val="18"/>
                <w:szCs w:val="24"/>
              </w:rPr>
              <w:t>, mala expansión, fuga o imposibilidad de ventilar.</w:t>
            </w:r>
          </w:p>
        </w:tc>
      </w:tr>
      <w:tr w:rsidR="00D32636" w:rsidRPr="008C2089" w14:paraId="3E9A1488" w14:textId="77777777" w:rsidTr="00C17F42">
        <w:tc>
          <w:tcPr>
            <w:tcW w:w="2160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9D036A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Laringoscopia</w:t>
            </w:r>
          </w:p>
        </w:tc>
        <w:tc>
          <w:tcPr>
            <w:tcW w:w="5040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98C9E8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Mantener HFNC/cánula, tener BVM/SGA listo, asistir succión/circuito si se solicita.</w:t>
            </w:r>
          </w:p>
        </w:tc>
        <w:tc>
          <w:tcPr>
            <w:tcW w:w="3456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869F4C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Tiempo de apnea y necesidad de detener/reoxigenar.</w:t>
            </w:r>
          </w:p>
        </w:tc>
      </w:tr>
      <w:tr w:rsidR="00D32636" w:rsidRPr="008C2089" w14:paraId="327E687A" w14:textId="77777777" w:rsidTr="00C17F42">
        <w:tc>
          <w:tcPr>
            <w:tcW w:w="216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126ACA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Confirmación</w:t>
            </w:r>
          </w:p>
        </w:tc>
        <w:tc>
          <w:tcPr>
            <w:tcW w:w="504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97A8DE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Conectar capnografía, verificar onda, conectar ventilador, revisar presión y volumen.</w:t>
            </w:r>
          </w:p>
        </w:tc>
        <w:tc>
          <w:tcPr>
            <w:tcW w:w="345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360C31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CO</w:t>
            </w:r>
            <w:r w:rsidRPr="00772B8D">
              <w:rPr>
                <w:color w:val="1E1E1E"/>
                <w:sz w:val="18"/>
                <w:szCs w:val="24"/>
                <w:vertAlign w:val="subscript"/>
              </w:rPr>
              <w:t xml:space="preserve">2 </w:t>
            </w:r>
            <w:r w:rsidRPr="008C2089">
              <w:rPr>
                <w:color w:val="1E1E1E"/>
                <w:sz w:val="18"/>
                <w:szCs w:val="24"/>
              </w:rPr>
              <w:t>sostenido presente/ausente; presión de vía aérea; volumen exhalado.</w:t>
            </w:r>
          </w:p>
        </w:tc>
      </w:tr>
      <w:tr w:rsidR="00D32636" w:rsidRPr="008C2089" w14:paraId="5381A691" w14:textId="77777777" w:rsidTr="00C17F42">
        <w:tc>
          <w:tcPr>
            <w:tcW w:w="2160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7ADE66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Posintubación</w:t>
            </w:r>
          </w:p>
        </w:tc>
        <w:tc>
          <w:tcPr>
            <w:tcW w:w="5040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B2ACDF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Ajustar ventilador, alarmas, humidificación, FiO</w:t>
            </w:r>
            <w:r w:rsidRPr="00772B8D">
              <w:rPr>
                <w:color w:val="1E1E1E"/>
                <w:sz w:val="18"/>
                <w:szCs w:val="24"/>
                <w:vertAlign w:val="subscript"/>
              </w:rPr>
              <w:t>2</w:t>
            </w:r>
            <w:r w:rsidRPr="008C2089">
              <w:rPr>
                <w:color w:val="1E1E1E"/>
                <w:sz w:val="18"/>
                <w:szCs w:val="24"/>
              </w:rPr>
              <w:t>, PEEP; vigilar auto-PEEP y sincronía.</w:t>
            </w:r>
          </w:p>
        </w:tc>
        <w:tc>
          <w:tcPr>
            <w:tcW w:w="3456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9EBB3B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Cambios de SpO</w:t>
            </w:r>
            <w:r w:rsidRPr="00772B8D">
              <w:rPr>
                <w:color w:val="1E1E1E"/>
                <w:sz w:val="18"/>
                <w:szCs w:val="24"/>
                <w:vertAlign w:val="subscript"/>
              </w:rPr>
              <w:t>2</w:t>
            </w:r>
            <w:r w:rsidRPr="008C2089">
              <w:rPr>
                <w:color w:val="1E1E1E"/>
                <w:sz w:val="18"/>
                <w:szCs w:val="24"/>
              </w:rPr>
              <w:t>, ETCO</w:t>
            </w:r>
            <w:r w:rsidRPr="00772B8D">
              <w:rPr>
                <w:color w:val="1E1E1E"/>
                <w:sz w:val="18"/>
                <w:szCs w:val="24"/>
                <w:vertAlign w:val="subscript"/>
              </w:rPr>
              <w:t>2</w:t>
            </w:r>
            <w:r w:rsidRPr="008C2089">
              <w:rPr>
                <w:color w:val="1E1E1E"/>
                <w:sz w:val="18"/>
                <w:szCs w:val="24"/>
              </w:rPr>
              <w:t>, presión pico/plateau y fuga.</w:t>
            </w:r>
          </w:p>
        </w:tc>
      </w:tr>
    </w:tbl>
    <w:p w14:paraId="2FDFE43D" w14:textId="77777777" w:rsidR="00D32636" w:rsidRPr="008C2089" w:rsidRDefault="00D32636" w:rsidP="00532AF6">
      <w:pPr>
        <w:jc w:val="both"/>
        <w:rPr>
          <w:sz w:val="22"/>
          <w:szCs w:val="24"/>
        </w:rPr>
      </w:pPr>
    </w:p>
    <w:p w14:paraId="3B43D0A7" w14:textId="77777777" w:rsidR="00D32636" w:rsidRPr="008C2089" w:rsidRDefault="002F7F81" w:rsidP="00532AF6">
      <w:pPr>
        <w:pStyle w:val="Heading2Custom"/>
        <w:jc w:val="both"/>
        <w:rPr>
          <w:sz w:val="28"/>
          <w:szCs w:val="24"/>
          <w:lang w:val="es-MX"/>
        </w:rPr>
      </w:pPr>
      <w:r w:rsidRPr="008C2089">
        <w:rPr>
          <w:sz w:val="28"/>
          <w:szCs w:val="24"/>
          <w:lang w:val="es-MX"/>
        </w:rPr>
        <w:t>A.3 Después de intubar</w:t>
      </w:r>
    </w:p>
    <w:p w14:paraId="33A85E00" w14:textId="77777777" w:rsidR="00D32636" w:rsidRPr="008C2089" w:rsidRDefault="002F7F81" w:rsidP="00532AF6">
      <w:pPr>
        <w:ind w:left="317" w:hanging="173"/>
        <w:jc w:val="both"/>
        <w:rPr>
          <w:sz w:val="22"/>
          <w:szCs w:val="24"/>
        </w:rPr>
      </w:pPr>
      <w:r w:rsidRPr="008C2089">
        <w:rPr>
          <w:b/>
          <w:sz w:val="22"/>
          <w:szCs w:val="24"/>
        </w:rPr>
        <w:t xml:space="preserve">• </w:t>
      </w:r>
      <w:r w:rsidRPr="008C2089">
        <w:rPr>
          <w:sz w:val="22"/>
          <w:szCs w:val="24"/>
        </w:rPr>
        <w:t>Documentar método de preoxigenación, configuración, SpO</w:t>
      </w:r>
      <w:r w:rsidRPr="00772B8D">
        <w:rPr>
          <w:sz w:val="22"/>
          <w:szCs w:val="24"/>
          <w:vertAlign w:val="subscript"/>
        </w:rPr>
        <w:t>2</w:t>
      </w:r>
      <w:r w:rsidRPr="008C2089">
        <w:rPr>
          <w:sz w:val="22"/>
          <w:szCs w:val="24"/>
        </w:rPr>
        <w:t xml:space="preserve"> mínima, necesidad de ventilación tras inducción y eventos de desaturación.</w:t>
      </w:r>
    </w:p>
    <w:p w14:paraId="5D2AFCD7" w14:textId="77777777" w:rsidR="00D32636" w:rsidRPr="008C2089" w:rsidRDefault="002F7F81" w:rsidP="00532AF6">
      <w:pPr>
        <w:ind w:left="317" w:hanging="173"/>
        <w:jc w:val="both"/>
        <w:rPr>
          <w:sz w:val="22"/>
          <w:szCs w:val="24"/>
        </w:rPr>
      </w:pPr>
      <w:r w:rsidRPr="008C2089">
        <w:rPr>
          <w:b/>
          <w:sz w:val="22"/>
          <w:szCs w:val="24"/>
        </w:rPr>
        <w:lastRenderedPageBreak/>
        <w:t xml:space="preserve">• </w:t>
      </w:r>
      <w:r w:rsidRPr="008C2089">
        <w:rPr>
          <w:sz w:val="22"/>
          <w:szCs w:val="24"/>
        </w:rPr>
        <w:t>Verificar profundidad funcional del tubo junto al equipo, ventilación bilateral, presión de cuff si corresponde y fijación sin tracción del circuito.</w:t>
      </w:r>
    </w:p>
    <w:p w14:paraId="5532B1F3" w14:textId="77777777" w:rsidR="00D32636" w:rsidRPr="008C2089" w:rsidRDefault="002F7F81" w:rsidP="00532AF6">
      <w:pPr>
        <w:ind w:left="317" w:hanging="173"/>
        <w:jc w:val="both"/>
        <w:rPr>
          <w:sz w:val="22"/>
          <w:szCs w:val="24"/>
        </w:rPr>
      </w:pPr>
      <w:r w:rsidRPr="008C2089">
        <w:rPr>
          <w:b/>
          <w:sz w:val="22"/>
          <w:szCs w:val="24"/>
        </w:rPr>
        <w:t xml:space="preserve">• </w:t>
      </w:r>
      <w:r w:rsidRPr="008C2089">
        <w:rPr>
          <w:sz w:val="22"/>
          <w:szCs w:val="24"/>
        </w:rPr>
        <w:t>Revisar gasometría temprana en hipoxemia, acidosis, EPOC/asma, falla VD o ventilación compleja.</w:t>
      </w:r>
    </w:p>
    <w:p w14:paraId="14E19C0F" w14:textId="77777777" w:rsidR="00D32636" w:rsidRPr="008C2089" w:rsidRDefault="002F7F81" w:rsidP="00532AF6">
      <w:pPr>
        <w:ind w:left="317" w:hanging="173"/>
        <w:jc w:val="both"/>
        <w:rPr>
          <w:sz w:val="22"/>
          <w:szCs w:val="24"/>
        </w:rPr>
      </w:pPr>
      <w:r w:rsidRPr="008C2089">
        <w:rPr>
          <w:b/>
          <w:sz w:val="22"/>
          <w:szCs w:val="24"/>
        </w:rPr>
        <w:t xml:space="preserve">• </w:t>
      </w:r>
      <w:r w:rsidRPr="008C2089">
        <w:rPr>
          <w:sz w:val="22"/>
          <w:szCs w:val="24"/>
        </w:rPr>
        <w:t>Ajustar ventilación protectora y evitar auto-PEEP en obstructivos; comunicar asincronías o presiones peligrosas.</w:t>
      </w:r>
    </w:p>
    <w:p w14:paraId="2E2CAAB1" w14:textId="77777777" w:rsidR="00D32636" w:rsidRPr="008C2089" w:rsidRDefault="002F7F81" w:rsidP="00532AF6">
      <w:pPr>
        <w:ind w:left="317" w:hanging="173"/>
        <w:jc w:val="both"/>
        <w:rPr>
          <w:sz w:val="22"/>
          <w:szCs w:val="24"/>
        </w:rPr>
      </w:pPr>
      <w:r w:rsidRPr="008C2089">
        <w:rPr>
          <w:b/>
          <w:sz w:val="22"/>
          <w:szCs w:val="24"/>
        </w:rPr>
        <w:t xml:space="preserve">• </w:t>
      </w:r>
      <w:r w:rsidRPr="008C2089">
        <w:rPr>
          <w:sz w:val="22"/>
          <w:szCs w:val="24"/>
        </w:rPr>
        <w:t>Participar en debriefing y proponer mejoras de equipo, ubicación, circuito, alarmas o simulación.</w:t>
      </w:r>
    </w:p>
    <w:tbl>
      <w:tblPr>
        <w:tblW w:w="0" w:type="auto"/>
        <w:jc w:val="center"/>
        <w:tblBorders>
          <w:top w:val="single" w:sz="4" w:space="0" w:color="EAF4F7"/>
          <w:left w:val="single" w:sz="4" w:space="0" w:color="EAF4F7"/>
          <w:bottom w:val="single" w:sz="4" w:space="0" w:color="EAF4F7"/>
          <w:right w:val="single" w:sz="4" w:space="0" w:color="EAF4F7"/>
          <w:insideH w:val="single" w:sz="4" w:space="0" w:color="EAF4F7"/>
          <w:insideV w:val="single" w:sz="4" w:space="0" w:color="EAF4F7"/>
        </w:tblBorders>
        <w:tblLook w:val="04A0" w:firstRow="1" w:lastRow="0" w:firstColumn="1" w:lastColumn="0" w:noHBand="0" w:noVBand="1"/>
      </w:tblPr>
      <w:tblGrid>
        <w:gridCol w:w="10368"/>
      </w:tblGrid>
      <w:tr w:rsidR="00D32636" w:rsidRPr="008C2089" w14:paraId="5D343ECA" w14:textId="77777777">
        <w:trPr>
          <w:jc w:val="center"/>
        </w:trPr>
        <w:tc>
          <w:tcPr>
            <w:tcW w:w="10368" w:type="dxa"/>
            <w:shd w:val="clear" w:color="auto" w:fill="0B3A69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029D0778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b/>
                <w:color w:val="FFFFFF"/>
                <w:sz w:val="22"/>
                <w:szCs w:val="24"/>
              </w:rPr>
              <w:t>Límite profesional</w:t>
            </w:r>
          </w:p>
        </w:tc>
      </w:tr>
      <w:tr w:rsidR="00D32636" w:rsidRPr="008C2089" w14:paraId="6377951F" w14:textId="77777777">
        <w:trPr>
          <w:jc w:val="center"/>
        </w:trPr>
        <w:tc>
          <w:tcPr>
            <w:tcW w:w="10368" w:type="dxa"/>
            <w:shd w:val="clear" w:color="auto" w:fill="F0F6F8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3859AE11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20"/>
                <w:szCs w:val="24"/>
              </w:rPr>
              <w:t>La Terapia Respiratoria ejecuta, monitorea, prepara y comunica dentro del protocolo institucional y bajo indicación clínica autorizada. No debe asumir prescripción farmacológica ni cambios terapéuticos autónomos fuera del marco legal local.</w:t>
            </w:r>
          </w:p>
        </w:tc>
      </w:tr>
    </w:tbl>
    <w:p w14:paraId="7DA0A305" w14:textId="77777777" w:rsidR="00D32636" w:rsidRPr="008C2089" w:rsidRDefault="00D32636" w:rsidP="00532AF6">
      <w:pPr>
        <w:jc w:val="both"/>
        <w:rPr>
          <w:sz w:val="22"/>
          <w:szCs w:val="24"/>
        </w:rPr>
      </w:pPr>
    </w:p>
    <w:p w14:paraId="169AF214" w14:textId="77777777" w:rsidR="00D32636" w:rsidRPr="008C2089" w:rsidRDefault="002F7F81" w:rsidP="00532AF6">
      <w:pPr>
        <w:jc w:val="both"/>
        <w:rPr>
          <w:sz w:val="22"/>
          <w:szCs w:val="24"/>
        </w:rPr>
      </w:pPr>
      <w:r w:rsidRPr="008C2089">
        <w:rPr>
          <w:sz w:val="22"/>
          <w:szCs w:val="24"/>
        </w:rPr>
        <w:br w:type="page"/>
      </w:r>
    </w:p>
    <w:p w14:paraId="11E63AB5" w14:textId="77777777" w:rsidR="00DB1232" w:rsidRDefault="002F7F81" w:rsidP="00532AF6">
      <w:pPr>
        <w:pStyle w:val="Heading1Custom"/>
        <w:jc w:val="both"/>
        <w:rPr>
          <w:sz w:val="36"/>
          <w:szCs w:val="24"/>
          <w:lang w:val="es-MX"/>
        </w:rPr>
      </w:pPr>
      <w:r w:rsidRPr="008C2089">
        <w:rPr>
          <w:sz w:val="36"/>
          <w:szCs w:val="24"/>
          <w:lang w:val="es-MX"/>
        </w:rPr>
        <w:lastRenderedPageBreak/>
        <w:t xml:space="preserve">ADÉNDUM B. </w:t>
      </w:r>
    </w:p>
    <w:p w14:paraId="51459519" w14:textId="3DA22EB2" w:rsidR="00D32636" w:rsidRPr="008C2089" w:rsidRDefault="002F7F81" w:rsidP="00532AF6">
      <w:pPr>
        <w:pStyle w:val="Heading1Custom"/>
        <w:jc w:val="both"/>
        <w:rPr>
          <w:sz w:val="36"/>
          <w:szCs w:val="24"/>
          <w:lang w:val="es-MX"/>
        </w:rPr>
      </w:pPr>
      <w:r w:rsidRPr="008C2089">
        <w:rPr>
          <w:sz w:val="36"/>
          <w:szCs w:val="24"/>
          <w:lang w:val="es-MX"/>
        </w:rPr>
        <w:t>Participación de Enfermería de Cuidados Críticos</w:t>
      </w:r>
    </w:p>
    <w:p w14:paraId="7575C3E2" w14:textId="77777777" w:rsidR="00D32636" w:rsidRPr="008C2089" w:rsidRDefault="002F7F81" w:rsidP="00532AF6">
      <w:pPr>
        <w:jc w:val="both"/>
        <w:rPr>
          <w:sz w:val="22"/>
          <w:szCs w:val="24"/>
        </w:rPr>
      </w:pPr>
      <w:r w:rsidRPr="008C2089">
        <w:rPr>
          <w:sz w:val="22"/>
          <w:szCs w:val="24"/>
        </w:rPr>
        <w:t>Enfermería sostiene la seguridad del procedimiento desde el acceso vascular, monitoreo, preparación farmacológica, vasopresores, succión, posición, documentación, prevención de eventos adversos y vigilancia posintubación. Su papel es decisivo porque muchos eventos críticos ocurren en segundos y requieren anticipación, no sólo reacción.</w:t>
      </w:r>
    </w:p>
    <w:p w14:paraId="41E8B335" w14:textId="77777777" w:rsidR="00D32636" w:rsidRPr="008C2089" w:rsidRDefault="002F7F81" w:rsidP="00532AF6">
      <w:pPr>
        <w:pStyle w:val="Heading2Custom"/>
        <w:jc w:val="both"/>
        <w:rPr>
          <w:sz w:val="28"/>
          <w:szCs w:val="24"/>
          <w:lang w:val="es-MX"/>
        </w:rPr>
      </w:pPr>
      <w:r w:rsidRPr="008C2089">
        <w:rPr>
          <w:sz w:val="28"/>
          <w:szCs w:val="24"/>
          <w:lang w:val="es-MX"/>
        </w:rPr>
        <w:t>B.1 Antes de la inducción</w:t>
      </w:r>
    </w:p>
    <w:p w14:paraId="172FC6B5" w14:textId="77777777" w:rsidR="00D32636" w:rsidRPr="008C2089" w:rsidRDefault="002F7F81" w:rsidP="00532AF6">
      <w:pPr>
        <w:ind w:left="317" w:hanging="173"/>
        <w:jc w:val="both"/>
        <w:rPr>
          <w:sz w:val="22"/>
          <w:szCs w:val="24"/>
        </w:rPr>
      </w:pPr>
      <w:r w:rsidRPr="008C2089">
        <w:rPr>
          <w:b/>
          <w:sz w:val="22"/>
          <w:szCs w:val="24"/>
        </w:rPr>
        <w:t xml:space="preserve">• </w:t>
      </w:r>
      <w:r w:rsidRPr="008C2089">
        <w:rPr>
          <w:sz w:val="22"/>
          <w:szCs w:val="24"/>
        </w:rPr>
        <w:t>Confirmar identidad, indicación, alergias, peso estimado, accesos venosos funcionales y permeabilidad de líneas.</w:t>
      </w:r>
    </w:p>
    <w:p w14:paraId="1EE6C80D" w14:textId="77777777" w:rsidR="00D32636" w:rsidRPr="008C2089" w:rsidRDefault="002F7F81" w:rsidP="00532AF6">
      <w:pPr>
        <w:ind w:left="317" w:hanging="173"/>
        <w:jc w:val="both"/>
        <w:rPr>
          <w:sz w:val="22"/>
          <w:szCs w:val="24"/>
        </w:rPr>
      </w:pPr>
      <w:r w:rsidRPr="008C2089">
        <w:rPr>
          <w:b/>
          <w:sz w:val="22"/>
          <w:szCs w:val="24"/>
        </w:rPr>
        <w:t xml:space="preserve">• </w:t>
      </w:r>
      <w:r w:rsidRPr="008C2089">
        <w:rPr>
          <w:sz w:val="22"/>
          <w:szCs w:val="24"/>
        </w:rPr>
        <w:t>Preparar monitorización: ECG, SpO</w:t>
      </w:r>
      <w:r w:rsidRPr="00772B8D">
        <w:rPr>
          <w:sz w:val="22"/>
          <w:szCs w:val="24"/>
          <w:vertAlign w:val="subscript"/>
        </w:rPr>
        <w:t>2</w:t>
      </w:r>
      <w:r w:rsidRPr="008C2089">
        <w:rPr>
          <w:sz w:val="22"/>
          <w:szCs w:val="24"/>
        </w:rPr>
        <w:t xml:space="preserve"> con onda, presión no invasiva cada minuto o invasiva si disponible, y registro de valores basales.</w:t>
      </w:r>
    </w:p>
    <w:p w14:paraId="16955A57" w14:textId="77777777" w:rsidR="00D32636" w:rsidRPr="008C2089" w:rsidRDefault="002F7F81" w:rsidP="00532AF6">
      <w:pPr>
        <w:ind w:left="317" w:hanging="173"/>
        <w:jc w:val="both"/>
        <w:rPr>
          <w:sz w:val="22"/>
          <w:szCs w:val="24"/>
        </w:rPr>
      </w:pPr>
      <w:r w:rsidRPr="008C2089">
        <w:rPr>
          <w:b/>
          <w:sz w:val="22"/>
          <w:szCs w:val="24"/>
        </w:rPr>
        <w:t xml:space="preserve">• </w:t>
      </w:r>
      <w:r w:rsidRPr="008C2089">
        <w:rPr>
          <w:sz w:val="22"/>
          <w:szCs w:val="24"/>
        </w:rPr>
        <w:t>Preparar y etiquetar fármacos: inductor, bloqueador neuromuscular, vasopresores, analgesia/sedación posintubación y medicamentos de rescate según protocolo.</w:t>
      </w:r>
    </w:p>
    <w:p w14:paraId="7AB7773F" w14:textId="77777777" w:rsidR="00D32636" w:rsidRPr="008C2089" w:rsidRDefault="002F7F81" w:rsidP="00532AF6">
      <w:pPr>
        <w:ind w:left="317" w:hanging="173"/>
        <w:jc w:val="both"/>
        <w:rPr>
          <w:sz w:val="22"/>
          <w:szCs w:val="24"/>
        </w:rPr>
      </w:pPr>
      <w:r w:rsidRPr="008C2089">
        <w:rPr>
          <w:b/>
          <w:sz w:val="22"/>
          <w:szCs w:val="24"/>
        </w:rPr>
        <w:t xml:space="preserve">• </w:t>
      </w:r>
      <w:r w:rsidRPr="008C2089">
        <w:rPr>
          <w:sz w:val="22"/>
          <w:szCs w:val="24"/>
        </w:rPr>
        <w:t>Verbalizar concentraciones, dosis, orden de administración y quién administrará cada fármaco.</w:t>
      </w:r>
    </w:p>
    <w:p w14:paraId="6B669C34" w14:textId="77777777" w:rsidR="00D32636" w:rsidRPr="008C2089" w:rsidRDefault="002F7F81" w:rsidP="00532AF6">
      <w:pPr>
        <w:ind w:left="317" w:hanging="173"/>
        <w:jc w:val="both"/>
        <w:rPr>
          <w:sz w:val="22"/>
          <w:szCs w:val="24"/>
        </w:rPr>
      </w:pPr>
      <w:r w:rsidRPr="008C2089">
        <w:rPr>
          <w:b/>
          <w:sz w:val="22"/>
          <w:szCs w:val="24"/>
        </w:rPr>
        <w:t xml:space="preserve">• </w:t>
      </w:r>
      <w:r w:rsidRPr="008C2089">
        <w:rPr>
          <w:sz w:val="22"/>
          <w:szCs w:val="24"/>
        </w:rPr>
        <w:t>Preparar succión, material de fijación, jeringa de cuff, protección ocular, elementos de seguridad y bolsa de traslado si aplica.</w:t>
      </w:r>
    </w:p>
    <w:p w14:paraId="5A835B85" w14:textId="77777777" w:rsidR="00D32636" w:rsidRPr="008C2089" w:rsidRDefault="002F7F81" w:rsidP="00532AF6">
      <w:pPr>
        <w:ind w:left="317" w:hanging="173"/>
        <w:jc w:val="both"/>
        <w:rPr>
          <w:sz w:val="22"/>
          <w:szCs w:val="24"/>
        </w:rPr>
      </w:pPr>
      <w:r w:rsidRPr="008C2089">
        <w:rPr>
          <w:b/>
          <w:sz w:val="22"/>
          <w:szCs w:val="24"/>
        </w:rPr>
        <w:t xml:space="preserve">• </w:t>
      </w:r>
      <w:r w:rsidRPr="008C2089">
        <w:rPr>
          <w:sz w:val="22"/>
          <w:szCs w:val="24"/>
        </w:rPr>
        <w:t>Apoyar posición del paciente, protección de prominencias, retiro parcial de cabecera si es necesario y acceso físico al lado de vía aérea.</w:t>
      </w:r>
    </w:p>
    <w:p w14:paraId="7C5AD50E" w14:textId="77777777" w:rsidR="00D32636" w:rsidRPr="008C2089" w:rsidRDefault="002F7F81" w:rsidP="00532AF6">
      <w:pPr>
        <w:pStyle w:val="Heading2Custom"/>
        <w:jc w:val="both"/>
        <w:rPr>
          <w:sz w:val="28"/>
          <w:szCs w:val="24"/>
          <w:lang w:val="es-MX"/>
        </w:rPr>
      </w:pPr>
      <w:r w:rsidRPr="008C2089">
        <w:rPr>
          <w:sz w:val="28"/>
          <w:szCs w:val="24"/>
          <w:lang w:val="es-MX"/>
        </w:rPr>
        <w:t>B.2 Durante la secuencia</w:t>
      </w:r>
    </w:p>
    <w:tbl>
      <w:tblPr>
        <w:tblStyle w:val="Tablaconcuadrcula"/>
        <w:tblW w:w="0" w:type="auto"/>
        <w:jc w:val="center"/>
        <w:tblBorders>
          <w:top w:val="single" w:sz="6" w:space="0" w:color="B7C9D6"/>
          <w:left w:val="single" w:sz="6" w:space="0" w:color="B7C9D6"/>
          <w:bottom w:val="single" w:sz="6" w:space="0" w:color="B7C9D6"/>
          <w:right w:val="single" w:sz="6" w:space="0" w:color="B7C9D6"/>
          <w:insideH w:val="single" w:sz="6" w:space="0" w:color="B7C9D6"/>
          <w:insideV w:val="single" w:sz="6" w:space="0" w:color="B7C9D6"/>
        </w:tblBorders>
        <w:tblLook w:val="04A0" w:firstRow="1" w:lastRow="0" w:firstColumn="1" w:lastColumn="0" w:noHBand="0" w:noVBand="1"/>
      </w:tblPr>
      <w:tblGrid>
        <w:gridCol w:w="1927"/>
        <w:gridCol w:w="5210"/>
        <w:gridCol w:w="3391"/>
      </w:tblGrid>
      <w:tr w:rsidR="00D32636" w:rsidRPr="008C2089" w14:paraId="0F0453CF" w14:textId="77777777">
        <w:trPr>
          <w:jc w:val="center"/>
        </w:trPr>
        <w:tc>
          <w:tcPr>
            <w:tcW w:w="1944" w:type="dxa"/>
            <w:shd w:val="clear" w:color="auto" w:fill="0B3A69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43AC6ED3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b/>
                <w:color w:val="FFFFFF"/>
                <w:sz w:val="18"/>
                <w:szCs w:val="24"/>
              </w:rPr>
              <w:t>Área</w:t>
            </w:r>
          </w:p>
        </w:tc>
        <w:tc>
          <w:tcPr>
            <w:tcW w:w="5328" w:type="dxa"/>
            <w:shd w:val="clear" w:color="auto" w:fill="0B3A69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49246E7E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b/>
                <w:color w:val="FFFFFF"/>
                <w:sz w:val="18"/>
                <w:szCs w:val="24"/>
              </w:rPr>
              <w:t>Acción de enfermería</w:t>
            </w:r>
          </w:p>
        </w:tc>
        <w:tc>
          <w:tcPr>
            <w:tcW w:w="3456" w:type="dxa"/>
            <w:shd w:val="clear" w:color="auto" w:fill="0B3A69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15AFA973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b/>
                <w:color w:val="FFFFFF"/>
                <w:sz w:val="18"/>
                <w:szCs w:val="24"/>
              </w:rPr>
              <w:t>Punto de seguridad</w:t>
            </w:r>
          </w:p>
        </w:tc>
      </w:tr>
      <w:tr w:rsidR="00D32636" w:rsidRPr="008C2089" w14:paraId="399E328D" w14:textId="77777777">
        <w:trPr>
          <w:jc w:val="center"/>
        </w:trPr>
        <w:tc>
          <w:tcPr>
            <w:tcW w:w="1944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0FD410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Fármacos</w:t>
            </w:r>
          </w:p>
        </w:tc>
        <w:tc>
          <w:tcPr>
            <w:tcW w:w="5328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473590" w14:textId="77777777" w:rsidR="00D32636" w:rsidRPr="008C2089" w:rsidRDefault="002F7F81" w:rsidP="00C17F42">
            <w:pPr>
              <w:spacing w:after="0"/>
              <w:jc w:val="center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Administrar en orden confirmado; anunciar cada dosis administrada.</w:t>
            </w:r>
          </w:p>
        </w:tc>
        <w:tc>
          <w:tcPr>
            <w:tcW w:w="3456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DEC7A7" w14:textId="77777777" w:rsidR="00D32636" w:rsidRPr="008C2089" w:rsidRDefault="002F7F81" w:rsidP="00C17F42">
            <w:pPr>
              <w:spacing w:after="0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No administrar NMBA sin hipnosis indicada y equipo listo.</w:t>
            </w:r>
          </w:p>
        </w:tc>
      </w:tr>
      <w:tr w:rsidR="00D32636" w:rsidRPr="008C2089" w14:paraId="219286B9" w14:textId="77777777">
        <w:trPr>
          <w:jc w:val="center"/>
        </w:trPr>
        <w:tc>
          <w:tcPr>
            <w:tcW w:w="194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061FD2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Hemodinámica</w:t>
            </w:r>
          </w:p>
        </w:tc>
        <w:tc>
          <w:tcPr>
            <w:tcW w:w="532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FF7189" w14:textId="77777777" w:rsidR="00D32636" w:rsidRPr="008C2089" w:rsidRDefault="002F7F81" w:rsidP="00C17F42">
            <w:pPr>
              <w:spacing w:after="0"/>
              <w:jc w:val="center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Anunciar PA/MAP y tendencia; iniciar/titular vasopresor según indicación.</w:t>
            </w:r>
          </w:p>
        </w:tc>
        <w:tc>
          <w:tcPr>
            <w:tcW w:w="345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B38218" w14:textId="77777777" w:rsidR="00D32636" w:rsidRPr="008C2089" w:rsidRDefault="002F7F81" w:rsidP="00C17F42">
            <w:pPr>
              <w:spacing w:after="0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No esperar a colapso para preparar soporte.</w:t>
            </w:r>
          </w:p>
        </w:tc>
      </w:tr>
      <w:tr w:rsidR="00D32636" w:rsidRPr="008C2089" w14:paraId="3A97DF2D" w14:textId="77777777">
        <w:trPr>
          <w:jc w:val="center"/>
        </w:trPr>
        <w:tc>
          <w:tcPr>
            <w:tcW w:w="1944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471CEF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Succión</w:t>
            </w:r>
          </w:p>
        </w:tc>
        <w:tc>
          <w:tcPr>
            <w:tcW w:w="5328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2DB95D" w14:textId="77777777" w:rsidR="00D32636" w:rsidRPr="008C2089" w:rsidRDefault="002F7F81" w:rsidP="00C17F42">
            <w:pPr>
              <w:spacing w:after="0"/>
              <w:jc w:val="center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Aspirador encendido; Yankauer y segundo sistema si vía contaminada.</w:t>
            </w:r>
          </w:p>
        </w:tc>
        <w:tc>
          <w:tcPr>
            <w:tcW w:w="3456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2D1C00" w14:textId="77777777" w:rsidR="00D32636" w:rsidRPr="008C2089" w:rsidRDefault="002F7F81" w:rsidP="00C17F42">
            <w:pPr>
              <w:spacing w:after="0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Sangre o vómito requieren succión continua y aviso inmediato.</w:t>
            </w:r>
          </w:p>
        </w:tc>
      </w:tr>
      <w:tr w:rsidR="00D32636" w:rsidRPr="008C2089" w14:paraId="7B1382D5" w14:textId="77777777">
        <w:trPr>
          <w:jc w:val="center"/>
        </w:trPr>
        <w:tc>
          <w:tcPr>
            <w:tcW w:w="194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599D82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Cronómetro</w:t>
            </w:r>
          </w:p>
        </w:tc>
        <w:tc>
          <w:tcPr>
            <w:tcW w:w="532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FC7990" w14:textId="77777777" w:rsidR="00D32636" w:rsidRPr="008C2089" w:rsidRDefault="002F7F81" w:rsidP="00C17F42">
            <w:pPr>
              <w:spacing w:after="0"/>
              <w:jc w:val="center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Registrar tiempos de inducción, NMBA, intento, confirmación y eventos.</w:t>
            </w:r>
          </w:p>
        </w:tc>
        <w:tc>
          <w:tcPr>
            <w:tcW w:w="345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D07488" w14:textId="77777777" w:rsidR="00D32636" w:rsidRPr="008C2089" w:rsidRDefault="002F7F81" w:rsidP="00C17F42">
            <w:pPr>
              <w:spacing w:after="0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Intentos prolongados deben detenerse y reoxigenarse.</w:t>
            </w:r>
          </w:p>
        </w:tc>
      </w:tr>
      <w:tr w:rsidR="00D32636" w:rsidRPr="008C2089" w14:paraId="172610B4" w14:textId="77777777">
        <w:trPr>
          <w:jc w:val="center"/>
        </w:trPr>
        <w:tc>
          <w:tcPr>
            <w:tcW w:w="1944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8F2848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Comunicación</w:t>
            </w:r>
          </w:p>
        </w:tc>
        <w:tc>
          <w:tcPr>
            <w:tcW w:w="5328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091239" w14:textId="77777777" w:rsidR="00D32636" w:rsidRPr="008C2089" w:rsidRDefault="002F7F81" w:rsidP="00C17F42">
            <w:pPr>
              <w:spacing w:after="0"/>
              <w:jc w:val="center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Usar circuito cerrado: repetir indicaciones críticas y confirmar ejecución.</w:t>
            </w:r>
          </w:p>
        </w:tc>
        <w:tc>
          <w:tcPr>
            <w:tcW w:w="3456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0CD3CC" w14:textId="77777777" w:rsidR="00D32636" w:rsidRPr="008C2089" w:rsidRDefault="002F7F81" w:rsidP="00C17F42">
            <w:pPr>
              <w:spacing w:after="0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Evitar órdenes ambiguas durante caída de SpO</w:t>
            </w:r>
            <w:r w:rsidRPr="00772B8D">
              <w:rPr>
                <w:color w:val="1E1E1E"/>
                <w:sz w:val="18"/>
                <w:szCs w:val="24"/>
                <w:vertAlign w:val="subscript"/>
              </w:rPr>
              <w:t>2</w:t>
            </w:r>
            <w:r w:rsidRPr="008C2089">
              <w:rPr>
                <w:color w:val="1E1E1E"/>
                <w:sz w:val="18"/>
                <w:szCs w:val="24"/>
              </w:rPr>
              <w:t>/MAP.</w:t>
            </w:r>
          </w:p>
        </w:tc>
      </w:tr>
    </w:tbl>
    <w:p w14:paraId="2A5B89D5" w14:textId="77777777" w:rsidR="00D32636" w:rsidRPr="008C2089" w:rsidRDefault="00D32636" w:rsidP="00532AF6">
      <w:pPr>
        <w:jc w:val="both"/>
        <w:rPr>
          <w:sz w:val="22"/>
          <w:szCs w:val="24"/>
        </w:rPr>
      </w:pPr>
    </w:p>
    <w:p w14:paraId="14C36BF3" w14:textId="77777777" w:rsidR="00D32636" w:rsidRPr="008C2089" w:rsidRDefault="002F7F81" w:rsidP="00532AF6">
      <w:pPr>
        <w:pStyle w:val="Heading2Custom"/>
        <w:jc w:val="both"/>
        <w:rPr>
          <w:sz w:val="28"/>
          <w:szCs w:val="24"/>
          <w:lang w:val="es-MX"/>
        </w:rPr>
      </w:pPr>
      <w:r w:rsidRPr="008C2089">
        <w:rPr>
          <w:sz w:val="28"/>
          <w:szCs w:val="24"/>
          <w:lang w:val="es-MX"/>
        </w:rPr>
        <w:t>B.3 Después de intubar</w:t>
      </w:r>
    </w:p>
    <w:p w14:paraId="28110C44" w14:textId="77777777" w:rsidR="00D32636" w:rsidRPr="008C2089" w:rsidRDefault="002F7F81" w:rsidP="00532AF6">
      <w:pPr>
        <w:ind w:left="317" w:hanging="173"/>
        <w:jc w:val="both"/>
        <w:rPr>
          <w:sz w:val="22"/>
          <w:szCs w:val="24"/>
        </w:rPr>
      </w:pPr>
      <w:r w:rsidRPr="008C2089">
        <w:rPr>
          <w:b/>
          <w:sz w:val="22"/>
          <w:szCs w:val="24"/>
        </w:rPr>
        <w:t xml:space="preserve">• </w:t>
      </w:r>
      <w:r w:rsidRPr="008C2089">
        <w:rPr>
          <w:sz w:val="22"/>
          <w:szCs w:val="24"/>
        </w:rPr>
        <w:t>Confirmar que analgesia/sedación posintubación se inicie inmediatamente y documentar objetivo clínico.</w:t>
      </w:r>
    </w:p>
    <w:p w14:paraId="31104F04" w14:textId="77777777" w:rsidR="00D32636" w:rsidRPr="008C2089" w:rsidRDefault="002F7F81" w:rsidP="00532AF6">
      <w:pPr>
        <w:ind w:left="317" w:hanging="173"/>
        <w:jc w:val="both"/>
        <w:rPr>
          <w:sz w:val="22"/>
          <w:szCs w:val="24"/>
        </w:rPr>
      </w:pPr>
      <w:r w:rsidRPr="008C2089">
        <w:rPr>
          <w:b/>
          <w:sz w:val="22"/>
          <w:szCs w:val="24"/>
        </w:rPr>
        <w:t xml:space="preserve">• </w:t>
      </w:r>
      <w:r w:rsidRPr="008C2089">
        <w:rPr>
          <w:sz w:val="22"/>
          <w:szCs w:val="24"/>
        </w:rPr>
        <w:t>Registrar CO</w:t>
      </w:r>
      <w:r w:rsidRPr="00772B8D">
        <w:rPr>
          <w:sz w:val="22"/>
          <w:szCs w:val="24"/>
          <w:vertAlign w:val="subscript"/>
        </w:rPr>
        <w:t>2</w:t>
      </w:r>
      <w:r w:rsidRPr="008C2089">
        <w:rPr>
          <w:sz w:val="22"/>
          <w:szCs w:val="24"/>
        </w:rPr>
        <w:t xml:space="preserve"> sostenido, profundidad del tubo, presión del cuff, fijación, SpO</w:t>
      </w:r>
      <w:r w:rsidRPr="00772B8D">
        <w:rPr>
          <w:sz w:val="22"/>
          <w:szCs w:val="24"/>
          <w:vertAlign w:val="subscript"/>
        </w:rPr>
        <w:t>2</w:t>
      </w:r>
      <w:r w:rsidRPr="008C2089">
        <w:rPr>
          <w:sz w:val="22"/>
          <w:szCs w:val="24"/>
        </w:rPr>
        <w:t xml:space="preserve"> mínima, PA mínima, fármacos y dosis.</w:t>
      </w:r>
    </w:p>
    <w:p w14:paraId="59B41CC6" w14:textId="77777777" w:rsidR="00D32636" w:rsidRPr="008C2089" w:rsidRDefault="002F7F81" w:rsidP="00532AF6">
      <w:pPr>
        <w:ind w:left="317" w:hanging="173"/>
        <w:jc w:val="both"/>
        <w:rPr>
          <w:sz w:val="22"/>
          <w:szCs w:val="24"/>
        </w:rPr>
      </w:pPr>
      <w:r w:rsidRPr="008C2089">
        <w:rPr>
          <w:b/>
          <w:sz w:val="22"/>
          <w:szCs w:val="24"/>
        </w:rPr>
        <w:t xml:space="preserve">• </w:t>
      </w:r>
      <w:r w:rsidRPr="008C2089">
        <w:rPr>
          <w:sz w:val="22"/>
          <w:szCs w:val="24"/>
        </w:rPr>
        <w:t>Vigilar hipotensión posintubación durante los primeros 5-15 minutos; comunicar tendencias antes de colapso.</w:t>
      </w:r>
    </w:p>
    <w:p w14:paraId="6DC0CD57" w14:textId="77777777" w:rsidR="00D32636" w:rsidRPr="008C2089" w:rsidRDefault="002F7F81" w:rsidP="00532AF6">
      <w:pPr>
        <w:ind w:left="317" w:hanging="173"/>
        <w:jc w:val="both"/>
        <w:rPr>
          <w:sz w:val="22"/>
          <w:szCs w:val="24"/>
        </w:rPr>
      </w:pPr>
      <w:r w:rsidRPr="008C2089">
        <w:rPr>
          <w:b/>
          <w:sz w:val="22"/>
          <w:szCs w:val="24"/>
        </w:rPr>
        <w:t xml:space="preserve">• </w:t>
      </w:r>
      <w:r w:rsidRPr="008C2089">
        <w:rPr>
          <w:sz w:val="22"/>
          <w:szCs w:val="24"/>
        </w:rPr>
        <w:t>Prevenir lesiones por presión del tubo/fijación, proteger piel, revisar comisuras, lengua y dispositivos.</w:t>
      </w:r>
    </w:p>
    <w:p w14:paraId="189274A6" w14:textId="77777777" w:rsidR="00D32636" w:rsidRPr="008C2089" w:rsidRDefault="002F7F81" w:rsidP="00532AF6">
      <w:pPr>
        <w:ind w:left="317" w:hanging="173"/>
        <w:jc w:val="both"/>
        <w:rPr>
          <w:sz w:val="22"/>
          <w:szCs w:val="24"/>
        </w:rPr>
      </w:pPr>
      <w:r w:rsidRPr="008C2089">
        <w:rPr>
          <w:b/>
          <w:sz w:val="22"/>
          <w:szCs w:val="24"/>
        </w:rPr>
        <w:lastRenderedPageBreak/>
        <w:t xml:space="preserve">• </w:t>
      </w:r>
      <w:r w:rsidRPr="008C2089">
        <w:rPr>
          <w:sz w:val="22"/>
          <w:szCs w:val="24"/>
        </w:rPr>
        <w:t>Coordinar radiografía/POCUS, gasometría, laboratorio y preparación para traslado si procede.</w:t>
      </w:r>
    </w:p>
    <w:p w14:paraId="4591C977" w14:textId="77777777" w:rsidR="00D32636" w:rsidRPr="008C2089" w:rsidRDefault="002F7F81" w:rsidP="00532AF6">
      <w:pPr>
        <w:ind w:left="317" w:hanging="173"/>
        <w:jc w:val="both"/>
        <w:rPr>
          <w:sz w:val="22"/>
          <w:szCs w:val="24"/>
        </w:rPr>
      </w:pPr>
      <w:r w:rsidRPr="008C2089">
        <w:rPr>
          <w:b/>
          <w:sz w:val="22"/>
          <w:szCs w:val="24"/>
        </w:rPr>
        <w:t xml:space="preserve">• </w:t>
      </w:r>
      <w:r w:rsidRPr="008C2089">
        <w:rPr>
          <w:sz w:val="22"/>
          <w:szCs w:val="24"/>
        </w:rPr>
        <w:t>Participar en debriefing y reporte de eventos: hipoxemia, hipotensión, aspiración, intubación esofágica, trauma o paro.</w:t>
      </w:r>
    </w:p>
    <w:tbl>
      <w:tblPr>
        <w:tblW w:w="0" w:type="auto"/>
        <w:jc w:val="center"/>
        <w:tblBorders>
          <w:top w:val="single" w:sz="4" w:space="0" w:color="EAF4F7"/>
          <w:left w:val="single" w:sz="4" w:space="0" w:color="EAF4F7"/>
          <w:bottom w:val="single" w:sz="4" w:space="0" w:color="EAF4F7"/>
          <w:right w:val="single" w:sz="4" w:space="0" w:color="EAF4F7"/>
          <w:insideH w:val="single" w:sz="4" w:space="0" w:color="EAF4F7"/>
          <w:insideV w:val="single" w:sz="4" w:space="0" w:color="EAF4F7"/>
        </w:tblBorders>
        <w:tblLook w:val="04A0" w:firstRow="1" w:lastRow="0" w:firstColumn="1" w:lastColumn="0" w:noHBand="0" w:noVBand="1"/>
      </w:tblPr>
      <w:tblGrid>
        <w:gridCol w:w="10368"/>
      </w:tblGrid>
      <w:tr w:rsidR="00D32636" w:rsidRPr="008C2089" w14:paraId="390E1F1A" w14:textId="77777777">
        <w:trPr>
          <w:jc w:val="center"/>
        </w:trPr>
        <w:tc>
          <w:tcPr>
            <w:tcW w:w="10368" w:type="dxa"/>
            <w:shd w:val="clear" w:color="auto" w:fill="0B3A69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04EAA6D0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b/>
                <w:color w:val="FFFFFF"/>
                <w:sz w:val="22"/>
                <w:szCs w:val="24"/>
              </w:rPr>
              <w:t>Enfermería como barrera de seguridad</w:t>
            </w:r>
          </w:p>
        </w:tc>
      </w:tr>
      <w:tr w:rsidR="00D32636" w:rsidRPr="008C2089" w14:paraId="46835C10" w14:textId="77777777">
        <w:trPr>
          <w:jc w:val="center"/>
        </w:trPr>
        <w:tc>
          <w:tcPr>
            <w:tcW w:w="10368" w:type="dxa"/>
            <w:shd w:val="clear" w:color="auto" w:fill="F0F6F8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6DCC025B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20"/>
                <w:szCs w:val="24"/>
              </w:rPr>
              <w:t>La pausa de seguridad debe incluir una lectura verbal de fármacos, accesos, vasopresor, sedación posterior, succión y monitoreo. Cuando enfermería detiene una administración por falta de preparación, está protegiendo al paciente.</w:t>
            </w:r>
          </w:p>
        </w:tc>
      </w:tr>
    </w:tbl>
    <w:p w14:paraId="386FA728" w14:textId="77777777" w:rsidR="00D32636" w:rsidRPr="008C2089" w:rsidRDefault="00D32636" w:rsidP="00532AF6">
      <w:pPr>
        <w:jc w:val="both"/>
        <w:rPr>
          <w:sz w:val="22"/>
          <w:szCs w:val="24"/>
        </w:rPr>
      </w:pPr>
    </w:p>
    <w:p w14:paraId="2E6C7F1A" w14:textId="77777777" w:rsidR="00D32636" w:rsidRPr="008C2089" w:rsidRDefault="002F7F81" w:rsidP="00532AF6">
      <w:pPr>
        <w:pStyle w:val="Heading1Custom"/>
        <w:jc w:val="both"/>
        <w:rPr>
          <w:sz w:val="36"/>
          <w:szCs w:val="24"/>
          <w:lang w:val="es-MX"/>
        </w:rPr>
      </w:pPr>
      <w:r w:rsidRPr="008C2089">
        <w:rPr>
          <w:sz w:val="36"/>
          <w:szCs w:val="24"/>
          <w:lang w:val="es-MX"/>
        </w:rPr>
        <w:t>Indicadores, documentación y simulación</w:t>
      </w:r>
    </w:p>
    <w:p w14:paraId="1354CC8F" w14:textId="77777777" w:rsidR="00D32636" w:rsidRPr="008C2089" w:rsidRDefault="002F7F81" w:rsidP="00532AF6">
      <w:pPr>
        <w:pStyle w:val="Heading2Custom"/>
        <w:jc w:val="both"/>
        <w:rPr>
          <w:sz w:val="28"/>
          <w:szCs w:val="24"/>
          <w:lang w:val="es-MX"/>
        </w:rPr>
      </w:pPr>
      <w:r w:rsidRPr="008C2089">
        <w:rPr>
          <w:sz w:val="28"/>
          <w:szCs w:val="24"/>
          <w:lang w:val="es-MX"/>
        </w:rPr>
        <w:t>Indicadores recomendados</w:t>
      </w:r>
    </w:p>
    <w:tbl>
      <w:tblPr>
        <w:tblStyle w:val="Tablaconcuadrcula"/>
        <w:tblW w:w="0" w:type="auto"/>
        <w:jc w:val="center"/>
        <w:tblBorders>
          <w:top w:val="single" w:sz="6" w:space="0" w:color="B7C9D6"/>
          <w:left w:val="single" w:sz="6" w:space="0" w:color="B7C9D6"/>
          <w:bottom w:val="single" w:sz="6" w:space="0" w:color="B7C9D6"/>
          <w:right w:val="single" w:sz="6" w:space="0" w:color="B7C9D6"/>
          <w:insideH w:val="single" w:sz="6" w:space="0" w:color="B7C9D6"/>
          <w:insideV w:val="single" w:sz="6" w:space="0" w:color="B7C9D6"/>
        </w:tblBorders>
        <w:tblLook w:val="04A0" w:firstRow="1" w:lastRow="0" w:firstColumn="1" w:lastColumn="0" w:noHBand="0" w:noVBand="1"/>
      </w:tblPr>
      <w:tblGrid>
        <w:gridCol w:w="2565"/>
        <w:gridCol w:w="5386"/>
        <w:gridCol w:w="2577"/>
      </w:tblGrid>
      <w:tr w:rsidR="00D32636" w:rsidRPr="008C2089" w14:paraId="53187249" w14:textId="77777777">
        <w:trPr>
          <w:jc w:val="center"/>
        </w:trPr>
        <w:tc>
          <w:tcPr>
            <w:tcW w:w="2592" w:type="dxa"/>
            <w:shd w:val="clear" w:color="auto" w:fill="0B3A69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373841B2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b/>
                <w:color w:val="FFFFFF"/>
                <w:sz w:val="18"/>
                <w:szCs w:val="24"/>
              </w:rPr>
              <w:t>Indicador</w:t>
            </w:r>
          </w:p>
        </w:tc>
        <w:tc>
          <w:tcPr>
            <w:tcW w:w="5472" w:type="dxa"/>
            <w:shd w:val="clear" w:color="auto" w:fill="0B3A69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043D28E7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b/>
                <w:color w:val="FFFFFF"/>
                <w:sz w:val="18"/>
                <w:szCs w:val="24"/>
              </w:rPr>
              <w:t>Definición sugerida</w:t>
            </w:r>
          </w:p>
        </w:tc>
        <w:tc>
          <w:tcPr>
            <w:tcW w:w="2592" w:type="dxa"/>
            <w:shd w:val="clear" w:color="auto" w:fill="0B3A69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3956D439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b/>
                <w:color w:val="FFFFFF"/>
                <w:sz w:val="18"/>
                <w:szCs w:val="24"/>
              </w:rPr>
              <w:t>Responsable de registro</w:t>
            </w:r>
          </w:p>
        </w:tc>
      </w:tr>
      <w:tr w:rsidR="00D32636" w:rsidRPr="008C2089" w14:paraId="1E823AD6" w14:textId="77777777">
        <w:trPr>
          <w:jc w:val="center"/>
        </w:trPr>
        <w:tc>
          <w:tcPr>
            <w:tcW w:w="2592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E543B7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Método de preoxigenación</w:t>
            </w:r>
          </w:p>
        </w:tc>
        <w:tc>
          <w:tcPr>
            <w:tcW w:w="5472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63C495" w14:textId="77777777" w:rsidR="00D32636" w:rsidRPr="008C2089" w:rsidRDefault="008C2089" w:rsidP="00C17F42">
            <w:pPr>
              <w:spacing w:after="0"/>
              <w:jc w:val="center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 xml:space="preserve"> .</w:t>
            </w:r>
          </w:p>
        </w:tc>
        <w:tc>
          <w:tcPr>
            <w:tcW w:w="2592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7960C4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TR/enfermería/registro clínico.</w:t>
            </w:r>
          </w:p>
        </w:tc>
      </w:tr>
      <w:tr w:rsidR="00D32636" w:rsidRPr="008C2089" w14:paraId="43723981" w14:textId="77777777">
        <w:trPr>
          <w:jc w:val="center"/>
        </w:trPr>
        <w:tc>
          <w:tcPr>
            <w:tcW w:w="259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17F27F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SpO2 mínima</w:t>
            </w:r>
          </w:p>
        </w:tc>
        <w:tc>
          <w:tcPr>
            <w:tcW w:w="547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BEA1F2" w14:textId="77777777" w:rsidR="00D32636" w:rsidRPr="008C2089" w:rsidRDefault="002F7F81" w:rsidP="00C17F42">
            <w:pPr>
              <w:spacing w:after="0"/>
              <w:jc w:val="center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Valor mínimo desde preinducción hasta 2 minutos posintubación.</w:t>
            </w:r>
          </w:p>
        </w:tc>
        <w:tc>
          <w:tcPr>
            <w:tcW w:w="259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57700B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Monitor/registro.</w:t>
            </w:r>
          </w:p>
        </w:tc>
      </w:tr>
      <w:tr w:rsidR="00D32636" w:rsidRPr="008C2089" w14:paraId="631D2B42" w14:textId="77777777">
        <w:trPr>
          <w:jc w:val="center"/>
        </w:trPr>
        <w:tc>
          <w:tcPr>
            <w:tcW w:w="2592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14DCBD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Hipoxemia grave</w:t>
            </w:r>
          </w:p>
        </w:tc>
        <w:tc>
          <w:tcPr>
            <w:tcW w:w="5472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64EE18" w14:textId="77777777" w:rsidR="00D32636" w:rsidRPr="008C2089" w:rsidRDefault="002F7F81" w:rsidP="00C17F42">
            <w:pPr>
              <w:spacing w:after="0"/>
              <w:jc w:val="center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SpO</w:t>
            </w:r>
            <w:r w:rsidRPr="00772B8D">
              <w:rPr>
                <w:color w:val="1E1E1E"/>
                <w:sz w:val="18"/>
                <w:szCs w:val="24"/>
                <w:vertAlign w:val="subscript"/>
              </w:rPr>
              <w:t>2</w:t>
            </w:r>
            <w:r w:rsidRPr="008C2089">
              <w:rPr>
                <w:color w:val="1E1E1E"/>
                <w:sz w:val="18"/>
                <w:szCs w:val="24"/>
              </w:rPr>
              <w:t xml:space="preserve"> &lt;80% durante secuencia o posintubación inmediata.</w:t>
            </w:r>
          </w:p>
        </w:tc>
        <w:tc>
          <w:tcPr>
            <w:tcW w:w="2592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0EC15F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Líder/registro.</w:t>
            </w:r>
          </w:p>
        </w:tc>
      </w:tr>
      <w:tr w:rsidR="00D32636" w:rsidRPr="008C2089" w14:paraId="073C7533" w14:textId="77777777">
        <w:trPr>
          <w:jc w:val="center"/>
        </w:trPr>
        <w:tc>
          <w:tcPr>
            <w:tcW w:w="259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116355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Hipotensión</w:t>
            </w:r>
          </w:p>
        </w:tc>
        <w:tc>
          <w:tcPr>
            <w:tcW w:w="547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1CA459" w14:textId="77777777" w:rsidR="00D32636" w:rsidRPr="008C2089" w:rsidRDefault="002F7F81" w:rsidP="00C17F42">
            <w:pPr>
              <w:spacing w:after="0"/>
              <w:jc w:val="center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PAS &lt;90, MAP &lt;65 o aumento/inicio de vasopresor; adaptar a institución.</w:t>
            </w:r>
          </w:p>
        </w:tc>
        <w:tc>
          <w:tcPr>
            <w:tcW w:w="259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D9B689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Enfermería/líder.</w:t>
            </w:r>
          </w:p>
        </w:tc>
      </w:tr>
      <w:tr w:rsidR="00D32636" w:rsidRPr="008C2089" w14:paraId="283B50C5" w14:textId="77777777">
        <w:trPr>
          <w:jc w:val="center"/>
        </w:trPr>
        <w:tc>
          <w:tcPr>
            <w:tcW w:w="2592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68C752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Éxito al primer intento</w:t>
            </w:r>
          </w:p>
        </w:tc>
        <w:tc>
          <w:tcPr>
            <w:tcW w:w="5472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B36B8F" w14:textId="77777777" w:rsidR="00D32636" w:rsidRPr="008C2089" w:rsidRDefault="002F7F81" w:rsidP="00C17F42">
            <w:pPr>
              <w:spacing w:after="0"/>
              <w:jc w:val="center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Tubo traqueal colocado con primera introducción del laringoscopio.</w:t>
            </w:r>
          </w:p>
        </w:tc>
        <w:tc>
          <w:tcPr>
            <w:tcW w:w="2592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320D76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Registro.</w:t>
            </w:r>
          </w:p>
        </w:tc>
      </w:tr>
      <w:tr w:rsidR="00D32636" w:rsidRPr="008C2089" w14:paraId="0D8DDFA4" w14:textId="77777777">
        <w:trPr>
          <w:jc w:val="center"/>
        </w:trPr>
        <w:tc>
          <w:tcPr>
            <w:tcW w:w="259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96546F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Capnografía</w:t>
            </w:r>
          </w:p>
        </w:tc>
        <w:tc>
          <w:tcPr>
            <w:tcW w:w="547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31E902" w14:textId="77777777" w:rsidR="00D32636" w:rsidRPr="008C2089" w:rsidRDefault="002F7F81" w:rsidP="00C17F42">
            <w:pPr>
              <w:spacing w:after="0"/>
              <w:jc w:val="center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Onda sostenida desde primeras ventilaciones.</w:t>
            </w:r>
          </w:p>
        </w:tc>
        <w:tc>
          <w:tcPr>
            <w:tcW w:w="259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C4E4E5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TR/líder.</w:t>
            </w:r>
          </w:p>
        </w:tc>
      </w:tr>
      <w:tr w:rsidR="00D32636" w:rsidRPr="008C2089" w14:paraId="1E9D3C9F" w14:textId="77777777">
        <w:trPr>
          <w:jc w:val="center"/>
        </w:trPr>
        <w:tc>
          <w:tcPr>
            <w:tcW w:w="2592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C93DC5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Sedación posintubación</w:t>
            </w:r>
          </w:p>
        </w:tc>
        <w:tc>
          <w:tcPr>
            <w:tcW w:w="5472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5361F8" w14:textId="77777777" w:rsidR="00D32636" w:rsidRPr="008C2089" w:rsidRDefault="002F7F81" w:rsidP="00C17F42">
            <w:pPr>
              <w:spacing w:after="0"/>
              <w:jc w:val="center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Analgesia/sedación iniciada inmediatamente tras confirmar tubo.</w:t>
            </w:r>
          </w:p>
        </w:tc>
        <w:tc>
          <w:tcPr>
            <w:tcW w:w="2592" w:type="dxa"/>
            <w:shd w:val="clear" w:color="auto" w:fill="F4F8F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E231CC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Enfermería/médico.</w:t>
            </w:r>
          </w:p>
        </w:tc>
      </w:tr>
      <w:tr w:rsidR="00D32636" w:rsidRPr="008C2089" w14:paraId="0542CB2B" w14:textId="77777777">
        <w:trPr>
          <w:jc w:val="center"/>
        </w:trPr>
        <w:tc>
          <w:tcPr>
            <w:tcW w:w="259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2B6D9E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Complicaciones</w:t>
            </w:r>
          </w:p>
        </w:tc>
        <w:tc>
          <w:tcPr>
            <w:tcW w:w="547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18EF4F" w14:textId="77777777" w:rsidR="00D32636" w:rsidRPr="008C2089" w:rsidRDefault="002F7F81" w:rsidP="00C17F42">
            <w:pPr>
              <w:spacing w:after="0"/>
              <w:jc w:val="center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Aspiración, arritmia, paro, trauma, intubación esofágica, desplazamiento.</w:t>
            </w:r>
          </w:p>
        </w:tc>
        <w:tc>
          <w:tcPr>
            <w:tcW w:w="259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A18A48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18"/>
                <w:szCs w:val="24"/>
              </w:rPr>
              <w:t>Equipo.</w:t>
            </w:r>
          </w:p>
        </w:tc>
      </w:tr>
    </w:tbl>
    <w:p w14:paraId="6E78F062" w14:textId="77777777" w:rsidR="00D32636" w:rsidRPr="008C2089" w:rsidRDefault="00D32636" w:rsidP="00532AF6">
      <w:pPr>
        <w:jc w:val="both"/>
        <w:rPr>
          <w:sz w:val="22"/>
          <w:szCs w:val="24"/>
        </w:rPr>
      </w:pPr>
    </w:p>
    <w:p w14:paraId="30AACF8C" w14:textId="77777777" w:rsidR="00D32636" w:rsidRPr="008C2089" w:rsidRDefault="002F7F81" w:rsidP="00532AF6">
      <w:pPr>
        <w:pStyle w:val="Heading2Custom"/>
        <w:jc w:val="both"/>
        <w:rPr>
          <w:sz w:val="28"/>
          <w:szCs w:val="24"/>
          <w:lang w:val="es-MX"/>
        </w:rPr>
      </w:pPr>
      <w:r w:rsidRPr="008C2089">
        <w:rPr>
          <w:sz w:val="28"/>
          <w:szCs w:val="24"/>
          <w:lang w:val="es-MX"/>
        </w:rPr>
        <w:t>Escenarios de simulación in situ</w:t>
      </w:r>
    </w:p>
    <w:p w14:paraId="23E8EFB9" w14:textId="77777777" w:rsidR="00D32636" w:rsidRPr="008C2089" w:rsidRDefault="002F7F81" w:rsidP="00532AF6">
      <w:pPr>
        <w:ind w:left="317" w:hanging="173"/>
        <w:jc w:val="both"/>
        <w:rPr>
          <w:sz w:val="22"/>
          <w:szCs w:val="24"/>
        </w:rPr>
      </w:pPr>
      <w:r w:rsidRPr="008C2089">
        <w:rPr>
          <w:b/>
          <w:sz w:val="22"/>
          <w:szCs w:val="24"/>
        </w:rPr>
        <w:t xml:space="preserve">• </w:t>
      </w:r>
      <w:r w:rsidRPr="008C2089">
        <w:rPr>
          <w:sz w:val="22"/>
          <w:szCs w:val="24"/>
        </w:rPr>
        <w:t>Hipoxemia grave: preoxigenación con NIV, HFNC durante laringoscopia y ventilación tras inducción.</w:t>
      </w:r>
    </w:p>
    <w:p w14:paraId="3A415916" w14:textId="77777777" w:rsidR="00D32636" w:rsidRPr="008C2089" w:rsidRDefault="002F7F81" w:rsidP="00532AF6">
      <w:pPr>
        <w:ind w:left="317" w:hanging="173"/>
        <w:jc w:val="both"/>
        <w:rPr>
          <w:sz w:val="22"/>
          <w:szCs w:val="24"/>
        </w:rPr>
      </w:pPr>
      <w:r w:rsidRPr="008C2089">
        <w:rPr>
          <w:b/>
          <w:sz w:val="22"/>
          <w:szCs w:val="24"/>
        </w:rPr>
        <w:t xml:space="preserve">• </w:t>
      </w:r>
      <w:r w:rsidRPr="008C2089">
        <w:rPr>
          <w:sz w:val="22"/>
          <w:szCs w:val="24"/>
        </w:rPr>
        <w:t>Paciente obeso: rampa, NIV/PEEP, sello difícil, reoxigenación entre intentos.</w:t>
      </w:r>
    </w:p>
    <w:p w14:paraId="78036267" w14:textId="77777777" w:rsidR="00D32636" w:rsidRPr="008C2089" w:rsidRDefault="002F7F81" w:rsidP="00532AF6">
      <w:pPr>
        <w:ind w:left="317" w:hanging="173"/>
        <w:jc w:val="both"/>
        <w:rPr>
          <w:sz w:val="22"/>
          <w:szCs w:val="24"/>
        </w:rPr>
      </w:pPr>
      <w:r w:rsidRPr="008C2089">
        <w:rPr>
          <w:b/>
          <w:sz w:val="22"/>
          <w:szCs w:val="24"/>
        </w:rPr>
        <w:t xml:space="preserve">• </w:t>
      </w:r>
      <w:r w:rsidRPr="008C2089">
        <w:rPr>
          <w:sz w:val="22"/>
          <w:szCs w:val="24"/>
        </w:rPr>
        <w:t>Acidosis metabólica: necesidad de conservar ventilación y preparar ventilador con alta ventilación minuto.</w:t>
      </w:r>
    </w:p>
    <w:p w14:paraId="34E2F936" w14:textId="77777777" w:rsidR="00D32636" w:rsidRPr="008C2089" w:rsidRDefault="002F7F81" w:rsidP="00532AF6">
      <w:pPr>
        <w:ind w:left="317" w:hanging="173"/>
        <w:jc w:val="both"/>
        <w:rPr>
          <w:sz w:val="22"/>
          <w:szCs w:val="24"/>
        </w:rPr>
      </w:pPr>
      <w:r w:rsidRPr="008C2089">
        <w:rPr>
          <w:b/>
          <w:sz w:val="22"/>
          <w:szCs w:val="24"/>
        </w:rPr>
        <w:t xml:space="preserve">• </w:t>
      </w:r>
      <w:r w:rsidRPr="008C2089">
        <w:rPr>
          <w:sz w:val="22"/>
          <w:szCs w:val="24"/>
        </w:rPr>
        <w:t>Falla VD/hipertensión pulmonar: caída de presión posintubación y ajustes de PEEP/vasopresor.</w:t>
      </w:r>
    </w:p>
    <w:p w14:paraId="027F66C3" w14:textId="77777777" w:rsidR="00D32636" w:rsidRPr="008C2089" w:rsidRDefault="002F7F81" w:rsidP="00532AF6">
      <w:pPr>
        <w:ind w:left="317" w:hanging="173"/>
        <w:jc w:val="both"/>
        <w:rPr>
          <w:sz w:val="22"/>
          <w:szCs w:val="24"/>
        </w:rPr>
      </w:pPr>
      <w:r w:rsidRPr="008C2089">
        <w:rPr>
          <w:b/>
          <w:sz w:val="22"/>
          <w:szCs w:val="24"/>
        </w:rPr>
        <w:t xml:space="preserve">• </w:t>
      </w:r>
      <w:r w:rsidRPr="008C2089">
        <w:rPr>
          <w:sz w:val="22"/>
          <w:szCs w:val="24"/>
        </w:rPr>
        <w:t>Vía contaminada: dos aspiradores, SALAD, pérdida de visión y decisión de detener.</w:t>
      </w:r>
    </w:p>
    <w:p w14:paraId="6C95E7A8" w14:textId="77777777" w:rsidR="00D32636" w:rsidRPr="008C2089" w:rsidRDefault="002F7F81" w:rsidP="00532AF6">
      <w:pPr>
        <w:ind w:left="317" w:hanging="173"/>
        <w:jc w:val="both"/>
        <w:rPr>
          <w:sz w:val="22"/>
          <w:szCs w:val="24"/>
        </w:rPr>
      </w:pPr>
      <w:r w:rsidRPr="008C2089">
        <w:rPr>
          <w:b/>
          <w:sz w:val="22"/>
          <w:szCs w:val="24"/>
        </w:rPr>
        <w:t xml:space="preserve">• </w:t>
      </w:r>
      <w:r w:rsidRPr="008C2089">
        <w:rPr>
          <w:sz w:val="22"/>
          <w:szCs w:val="24"/>
        </w:rPr>
        <w:t>Ausencia de capnograma: sesgo de confirmación, retiro del tubo y reoxigenación.</w:t>
      </w:r>
    </w:p>
    <w:p w14:paraId="4DE5074D" w14:textId="77777777" w:rsidR="00D32636" w:rsidRPr="008C2089" w:rsidRDefault="002F7F81" w:rsidP="00532AF6">
      <w:pPr>
        <w:ind w:left="317" w:hanging="173"/>
        <w:jc w:val="both"/>
        <w:rPr>
          <w:sz w:val="22"/>
          <w:szCs w:val="24"/>
        </w:rPr>
      </w:pPr>
      <w:r w:rsidRPr="008C2089">
        <w:rPr>
          <w:b/>
          <w:sz w:val="22"/>
          <w:szCs w:val="24"/>
        </w:rPr>
        <w:t xml:space="preserve">• </w:t>
      </w:r>
      <w:r w:rsidRPr="008C2089">
        <w:rPr>
          <w:sz w:val="22"/>
          <w:szCs w:val="24"/>
        </w:rPr>
        <w:t>Consciencia durante parálisis: falla en sedación posintubación y corrección del sistema.</w:t>
      </w:r>
    </w:p>
    <w:tbl>
      <w:tblPr>
        <w:tblW w:w="0" w:type="auto"/>
        <w:jc w:val="center"/>
        <w:tblBorders>
          <w:top w:val="single" w:sz="4" w:space="0" w:color="EAF4F7"/>
          <w:left w:val="single" w:sz="4" w:space="0" w:color="EAF4F7"/>
          <w:bottom w:val="single" w:sz="4" w:space="0" w:color="EAF4F7"/>
          <w:right w:val="single" w:sz="4" w:space="0" w:color="EAF4F7"/>
          <w:insideH w:val="single" w:sz="4" w:space="0" w:color="EAF4F7"/>
          <w:insideV w:val="single" w:sz="4" w:space="0" w:color="EAF4F7"/>
        </w:tblBorders>
        <w:tblLook w:val="04A0" w:firstRow="1" w:lastRow="0" w:firstColumn="1" w:lastColumn="0" w:noHBand="0" w:noVBand="1"/>
      </w:tblPr>
      <w:tblGrid>
        <w:gridCol w:w="10368"/>
      </w:tblGrid>
      <w:tr w:rsidR="00D32636" w:rsidRPr="008C2089" w14:paraId="0BA5DCFE" w14:textId="77777777">
        <w:trPr>
          <w:jc w:val="center"/>
        </w:trPr>
        <w:tc>
          <w:tcPr>
            <w:tcW w:w="10368" w:type="dxa"/>
            <w:shd w:val="clear" w:color="auto" w:fill="0B3A69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6655FBB3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b/>
                <w:color w:val="FFFFFF"/>
                <w:sz w:val="22"/>
                <w:szCs w:val="24"/>
              </w:rPr>
              <w:t>Debriefing</w:t>
            </w:r>
          </w:p>
        </w:tc>
      </w:tr>
      <w:tr w:rsidR="00D32636" w:rsidRPr="008C2089" w14:paraId="4523488A" w14:textId="77777777">
        <w:trPr>
          <w:jc w:val="center"/>
        </w:trPr>
        <w:tc>
          <w:tcPr>
            <w:tcW w:w="10368" w:type="dxa"/>
            <w:shd w:val="clear" w:color="auto" w:fill="FFF6E8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751BC361" w14:textId="77777777" w:rsidR="00D32636" w:rsidRPr="008C2089" w:rsidRDefault="002F7F81" w:rsidP="00532AF6">
            <w:pPr>
              <w:spacing w:after="0"/>
              <w:jc w:val="both"/>
              <w:rPr>
                <w:sz w:val="22"/>
                <w:szCs w:val="24"/>
              </w:rPr>
            </w:pPr>
            <w:r w:rsidRPr="008C2089">
              <w:rPr>
                <w:color w:val="1E1E1E"/>
                <w:sz w:val="20"/>
                <w:szCs w:val="24"/>
              </w:rPr>
              <w:t>Revisar no sólo qué ocurrió, sino qué señal fue ignorada, quién podía haberla anunciado, qué parte del equipo no estaba lista y qué cambio del sistema evitará repetir el evento.</w:t>
            </w:r>
          </w:p>
        </w:tc>
      </w:tr>
    </w:tbl>
    <w:p w14:paraId="75A2A9FA" w14:textId="77777777" w:rsidR="00D32636" w:rsidRPr="008C2089" w:rsidRDefault="00D32636" w:rsidP="00532AF6">
      <w:pPr>
        <w:jc w:val="both"/>
        <w:rPr>
          <w:sz w:val="22"/>
          <w:szCs w:val="24"/>
        </w:rPr>
      </w:pPr>
    </w:p>
    <w:p w14:paraId="7C5FBF79" w14:textId="77777777" w:rsidR="00D32636" w:rsidRPr="008C2089" w:rsidRDefault="002F7F81" w:rsidP="00532AF6">
      <w:pPr>
        <w:pStyle w:val="Heading1Custom"/>
        <w:jc w:val="both"/>
        <w:rPr>
          <w:sz w:val="36"/>
          <w:szCs w:val="24"/>
          <w:lang w:val="es-MX"/>
        </w:rPr>
      </w:pPr>
      <w:r w:rsidRPr="008C2089">
        <w:rPr>
          <w:sz w:val="36"/>
          <w:szCs w:val="24"/>
          <w:lang w:val="es-MX"/>
        </w:rPr>
        <w:lastRenderedPageBreak/>
        <w:t>Bibliografía esencial</w:t>
      </w:r>
    </w:p>
    <w:p w14:paraId="00417547" w14:textId="77777777" w:rsidR="00D32636" w:rsidRPr="00D209DD" w:rsidRDefault="002F7F81" w:rsidP="00532AF6">
      <w:pPr>
        <w:ind w:left="360" w:hanging="360"/>
        <w:jc w:val="both"/>
        <w:rPr>
          <w:sz w:val="22"/>
          <w:szCs w:val="24"/>
          <w:lang w:val="en-US"/>
        </w:rPr>
      </w:pPr>
      <w:r w:rsidRPr="008C2089">
        <w:rPr>
          <w:b/>
          <w:sz w:val="22"/>
          <w:szCs w:val="24"/>
        </w:rPr>
        <w:t xml:space="preserve">[1] </w:t>
      </w:r>
      <w:r w:rsidRPr="008C2089">
        <w:rPr>
          <w:sz w:val="22"/>
          <w:szCs w:val="24"/>
        </w:rPr>
        <w:t xml:space="preserve">Monet C, Capdevila M, Lakbar I, Aarab Y, Pensier J, De Jong A, Jaber S. Preoxygenation in the ICU. </w:t>
      </w:r>
      <w:r w:rsidRPr="00D209DD">
        <w:rPr>
          <w:sz w:val="22"/>
          <w:szCs w:val="24"/>
          <w:lang w:val="en-US"/>
        </w:rPr>
        <w:t>J Clin Med. 2025;14:7305. doi:10.3390/jcm14207305.</w:t>
      </w:r>
    </w:p>
    <w:p w14:paraId="6A3CE30E" w14:textId="77777777" w:rsidR="00D32636" w:rsidRPr="008C2089" w:rsidRDefault="002F7F81" w:rsidP="00532AF6">
      <w:pPr>
        <w:ind w:left="360" w:hanging="360"/>
        <w:jc w:val="both"/>
        <w:rPr>
          <w:sz w:val="22"/>
          <w:szCs w:val="24"/>
        </w:rPr>
      </w:pPr>
      <w:r w:rsidRPr="00D209DD">
        <w:rPr>
          <w:b/>
          <w:sz w:val="22"/>
          <w:szCs w:val="24"/>
          <w:lang w:val="en-US"/>
        </w:rPr>
        <w:t xml:space="preserve">[2] </w:t>
      </w:r>
      <w:r w:rsidRPr="00D209DD">
        <w:rPr>
          <w:sz w:val="22"/>
          <w:szCs w:val="24"/>
          <w:lang w:val="en-US"/>
        </w:rPr>
        <w:t xml:space="preserve">Ye N, Wei C, Deng J, Wang Y, Xie H. Preoxygenation strategies before intubation in patients with acute hypoxic respiratory failure: a network meta-analysis. </w:t>
      </w:r>
      <w:r w:rsidRPr="008C2089">
        <w:rPr>
          <w:sz w:val="22"/>
          <w:szCs w:val="24"/>
        </w:rPr>
        <w:t>Front Med. 2025;12:1532911. doi:10.3389/fmed.2025.1532911.</w:t>
      </w:r>
    </w:p>
    <w:p w14:paraId="3CDF8E1E" w14:textId="77777777" w:rsidR="00D32636" w:rsidRPr="00D209DD" w:rsidRDefault="002F7F81" w:rsidP="00532AF6">
      <w:pPr>
        <w:ind w:left="360" w:hanging="360"/>
        <w:jc w:val="both"/>
        <w:rPr>
          <w:sz w:val="22"/>
          <w:szCs w:val="24"/>
          <w:lang w:val="en-US"/>
        </w:rPr>
      </w:pPr>
      <w:r w:rsidRPr="008C2089">
        <w:rPr>
          <w:b/>
          <w:sz w:val="22"/>
          <w:szCs w:val="24"/>
        </w:rPr>
        <w:t xml:space="preserve">[3] </w:t>
      </w:r>
      <w:r w:rsidRPr="008C2089">
        <w:rPr>
          <w:sz w:val="22"/>
          <w:szCs w:val="24"/>
        </w:rPr>
        <w:t xml:space="preserve">La Via L, Cuttone G, Senussi Testa T, Duarte-Medrano G, Nuno-Lambarri N, Deana C, et al. </w:t>
      </w:r>
      <w:r w:rsidRPr="00D209DD">
        <w:rPr>
          <w:sz w:val="22"/>
          <w:szCs w:val="24"/>
          <w:lang w:val="en-US"/>
        </w:rPr>
        <w:t>Non-Invasive Positive Pressure Ventilation for Pre-Oxygenation of Critically Ill Patients Before Intubation. J Clin Med. 2025;14:5356. doi:10.3390/jcm14155356.</w:t>
      </w:r>
    </w:p>
    <w:p w14:paraId="675BEAB0" w14:textId="77777777" w:rsidR="00D32636" w:rsidRPr="00D209DD" w:rsidRDefault="002F7F81" w:rsidP="00532AF6">
      <w:pPr>
        <w:ind w:left="360" w:hanging="360"/>
        <w:jc w:val="both"/>
        <w:rPr>
          <w:sz w:val="22"/>
          <w:szCs w:val="24"/>
          <w:lang w:val="en-US"/>
        </w:rPr>
      </w:pPr>
      <w:r w:rsidRPr="00D209DD">
        <w:rPr>
          <w:b/>
          <w:sz w:val="22"/>
          <w:szCs w:val="24"/>
          <w:lang w:val="en-US"/>
        </w:rPr>
        <w:t xml:space="preserve">[4] </w:t>
      </w:r>
      <w:r w:rsidRPr="00D209DD">
        <w:rPr>
          <w:sz w:val="22"/>
          <w:szCs w:val="24"/>
          <w:lang w:val="en-US"/>
        </w:rPr>
        <w:t>Pitre T, Liu W, Zeraatkar D, Casey JD, Dionne JC, Gibbs KW, et al. Preoxygenation strategies for intubation of patients who are critically ill: a systematic review and network meta-analysis of randomised trials. Lancet Respir Med. 2025;13:585-596. doi:10.1016/S2213-2600(25)00029-3.</w:t>
      </w:r>
    </w:p>
    <w:p w14:paraId="4C476151" w14:textId="77777777" w:rsidR="00D32636" w:rsidRPr="00D209DD" w:rsidRDefault="002F7F81" w:rsidP="00532AF6">
      <w:pPr>
        <w:ind w:left="360" w:hanging="360"/>
        <w:jc w:val="both"/>
        <w:rPr>
          <w:sz w:val="22"/>
          <w:szCs w:val="24"/>
          <w:lang w:val="en-US"/>
        </w:rPr>
      </w:pPr>
      <w:r w:rsidRPr="00D209DD">
        <w:rPr>
          <w:b/>
          <w:sz w:val="22"/>
          <w:szCs w:val="24"/>
          <w:lang w:val="en-US"/>
        </w:rPr>
        <w:t xml:space="preserve">[5] </w:t>
      </w:r>
      <w:r w:rsidRPr="00D209DD">
        <w:rPr>
          <w:sz w:val="22"/>
          <w:szCs w:val="24"/>
          <w:lang w:val="en-US"/>
        </w:rPr>
        <w:t>Gutierrez L, Chittal A, Fiore S, Tiberio P. Preoxygenation When Standard Approaches Fail: Phenotype-Based Strategies for High-Risk Emergent Intubations. J Clin Med. 2026;15:2477. doi:10.3390/jcm15072477.</w:t>
      </w:r>
    </w:p>
    <w:p w14:paraId="696D322C" w14:textId="77777777" w:rsidR="00D32636" w:rsidRPr="008C2089" w:rsidRDefault="002F7F81" w:rsidP="00532AF6">
      <w:pPr>
        <w:ind w:left="360" w:hanging="360"/>
        <w:jc w:val="both"/>
        <w:rPr>
          <w:sz w:val="22"/>
          <w:szCs w:val="24"/>
        </w:rPr>
      </w:pPr>
      <w:r w:rsidRPr="00D209DD">
        <w:rPr>
          <w:b/>
          <w:sz w:val="22"/>
          <w:szCs w:val="24"/>
          <w:lang w:val="en-US"/>
        </w:rPr>
        <w:t xml:space="preserve">[6] </w:t>
      </w:r>
      <w:r w:rsidRPr="00D209DD">
        <w:rPr>
          <w:sz w:val="22"/>
          <w:szCs w:val="24"/>
          <w:lang w:val="en-US"/>
        </w:rPr>
        <w:t xml:space="preserve">Tang H, Yang Y, Li H. High-flow nasal cannula for pre- and apneic oxygenation during rapid sequence induction intubation in emergency surgery: A systematic review and meta-analysis. </w:t>
      </w:r>
      <w:r w:rsidRPr="008C2089">
        <w:rPr>
          <w:sz w:val="22"/>
          <w:szCs w:val="24"/>
        </w:rPr>
        <w:t>PLoS ONE. 2025;20:e0316918. doi:10.1371/journal.pone.0316918.</w:t>
      </w:r>
    </w:p>
    <w:p w14:paraId="1D2AA258" w14:textId="77777777" w:rsidR="00D32636" w:rsidRPr="00D209DD" w:rsidRDefault="002F7F81" w:rsidP="00532AF6">
      <w:pPr>
        <w:ind w:left="360" w:hanging="360"/>
        <w:jc w:val="both"/>
        <w:rPr>
          <w:sz w:val="22"/>
          <w:szCs w:val="24"/>
          <w:lang w:val="en-US"/>
        </w:rPr>
      </w:pPr>
      <w:r w:rsidRPr="008C2089">
        <w:rPr>
          <w:b/>
          <w:sz w:val="22"/>
          <w:szCs w:val="24"/>
        </w:rPr>
        <w:t xml:space="preserve">[7] </w:t>
      </w:r>
      <w:r w:rsidRPr="008C2089">
        <w:rPr>
          <w:sz w:val="22"/>
          <w:szCs w:val="24"/>
        </w:rPr>
        <w:t xml:space="preserve">Boscolo A, Sella N, Pettenuzzo T, Pistollato E, Zarantonello F, Ongaro S, et al. </w:t>
      </w:r>
      <w:r w:rsidRPr="00D209DD">
        <w:rPr>
          <w:sz w:val="22"/>
          <w:szCs w:val="24"/>
          <w:lang w:val="en-US"/>
        </w:rPr>
        <w:t>Noninvasive respiratory support for preoxygenation in emergency intubation: a systematic review and network meta-analysis. ERJ Open Res. 2025;11:00329-2025. doi:10.1183/23120541.00329-2025.</w:t>
      </w:r>
    </w:p>
    <w:p w14:paraId="07A2D414" w14:textId="77777777" w:rsidR="00D32636" w:rsidRPr="008C2089" w:rsidRDefault="002F7F81" w:rsidP="00532AF6">
      <w:pPr>
        <w:ind w:left="360" w:hanging="360"/>
        <w:jc w:val="both"/>
        <w:rPr>
          <w:sz w:val="22"/>
          <w:szCs w:val="24"/>
        </w:rPr>
      </w:pPr>
      <w:r w:rsidRPr="00D209DD">
        <w:rPr>
          <w:b/>
          <w:sz w:val="22"/>
          <w:szCs w:val="24"/>
          <w:lang w:val="en-US"/>
        </w:rPr>
        <w:t xml:space="preserve">[8] </w:t>
      </w:r>
      <w:r w:rsidRPr="00D209DD">
        <w:rPr>
          <w:sz w:val="22"/>
          <w:szCs w:val="24"/>
          <w:lang w:val="en-US"/>
        </w:rPr>
        <w:t xml:space="preserve">Ren CE, Downing JV, Cardona S, Yardi I, Zahid M, Tang K, et al. Impact of Interventions on Peri-Intubation Hypoxemia and Hypotension in Critically Ill Patients: Systematic Review and Meta-Analysis. </w:t>
      </w:r>
      <w:r w:rsidRPr="008C2089">
        <w:rPr>
          <w:sz w:val="22"/>
          <w:szCs w:val="24"/>
        </w:rPr>
        <w:t>West J Emerg Med. 2025;26(5):1380-1391. doi:10.5811/westjem.41210.</w:t>
      </w:r>
    </w:p>
    <w:p w14:paraId="0CAEA908" w14:textId="77777777" w:rsidR="00D32636" w:rsidRPr="008C2089" w:rsidRDefault="002F7F81" w:rsidP="00532AF6">
      <w:pPr>
        <w:ind w:left="360" w:hanging="360"/>
        <w:jc w:val="both"/>
        <w:rPr>
          <w:sz w:val="22"/>
          <w:szCs w:val="24"/>
        </w:rPr>
      </w:pPr>
      <w:r w:rsidRPr="008C2089">
        <w:rPr>
          <w:b/>
          <w:sz w:val="22"/>
          <w:szCs w:val="24"/>
        </w:rPr>
        <w:t xml:space="preserve">[9] </w:t>
      </w:r>
      <w:r w:rsidRPr="008C2089">
        <w:rPr>
          <w:sz w:val="22"/>
          <w:szCs w:val="24"/>
        </w:rPr>
        <w:t>Escallon Caballero GA. Actualización en la secuencia de intubación rápida en anestesia y cuidados críticos: Fármacos, técnicas y controversias. Rev Chil Anest. 2026;55(4):425-434. doi:10.25237/revchilanestv55n4-05.</w:t>
      </w:r>
    </w:p>
    <w:p w14:paraId="2397605D" w14:textId="77777777" w:rsidR="00D32636" w:rsidRPr="008C2089" w:rsidRDefault="002F7F81" w:rsidP="00532AF6">
      <w:pPr>
        <w:ind w:left="360" w:hanging="360"/>
        <w:jc w:val="both"/>
        <w:rPr>
          <w:sz w:val="22"/>
          <w:szCs w:val="24"/>
        </w:rPr>
      </w:pPr>
      <w:r w:rsidRPr="008C2089">
        <w:rPr>
          <w:b/>
          <w:sz w:val="22"/>
          <w:szCs w:val="24"/>
        </w:rPr>
        <w:t xml:space="preserve">[10] </w:t>
      </w:r>
      <w:r w:rsidRPr="008C2089">
        <w:rPr>
          <w:sz w:val="22"/>
          <w:szCs w:val="24"/>
        </w:rPr>
        <w:t>Piñero Bretón N. Buenas prácticas en cuidados del tubo orotraqueal en pacientes adultos ingresados en servicios críticos: una revisión bibliográfica. Trabajo Final de Grado. Universidad de La Laguna; 2025.</w:t>
      </w:r>
    </w:p>
    <w:p w14:paraId="01589C11" w14:textId="77777777" w:rsidR="00D32636" w:rsidRPr="008C2089" w:rsidRDefault="002F7F81" w:rsidP="00532AF6">
      <w:pPr>
        <w:ind w:left="360" w:hanging="360"/>
        <w:jc w:val="both"/>
        <w:rPr>
          <w:sz w:val="22"/>
          <w:szCs w:val="24"/>
        </w:rPr>
      </w:pPr>
      <w:r w:rsidRPr="008C2089">
        <w:rPr>
          <w:b/>
          <w:sz w:val="22"/>
          <w:szCs w:val="24"/>
        </w:rPr>
        <w:t xml:space="preserve">[11] </w:t>
      </w:r>
      <w:r w:rsidRPr="008C2089">
        <w:rPr>
          <w:sz w:val="22"/>
          <w:szCs w:val="24"/>
        </w:rPr>
        <w:t>Manual Internacional de Intubación del Paciente Crítico Adulto. Manual práctico, protocolo periintubación, atlas visual y adéndums interprofesionales. Edición docente 2026. Coordinación académica: Dr. Alberto Juan López Bascope y Dr. Javier Márquez Gutiérrez de Velasco.</w:t>
      </w:r>
    </w:p>
    <w:p w14:paraId="3F67E835" w14:textId="77777777" w:rsidR="00D32636" w:rsidRPr="00D209DD" w:rsidRDefault="002F7F81" w:rsidP="00532AF6">
      <w:pPr>
        <w:ind w:left="360" w:hanging="360"/>
        <w:jc w:val="both"/>
        <w:rPr>
          <w:sz w:val="22"/>
          <w:szCs w:val="24"/>
          <w:lang w:val="en-US"/>
        </w:rPr>
      </w:pPr>
      <w:r w:rsidRPr="00D209DD">
        <w:rPr>
          <w:b/>
          <w:sz w:val="22"/>
          <w:szCs w:val="24"/>
          <w:lang w:val="en-US"/>
        </w:rPr>
        <w:t xml:space="preserve">[12] </w:t>
      </w:r>
      <w:r w:rsidRPr="00D209DD">
        <w:rPr>
          <w:sz w:val="22"/>
          <w:szCs w:val="24"/>
          <w:lang w:val="en-US"/>
        </w:rPr>
        <w:t>Casey JD, et al. Bag-mask ventilation during tracheal intubation of critically ill adults. PreVent Trial. N Engl J Med. 2019.</w:t>
      </w:r>
    </w:p>
    <w:p w14:paraId="1043FD4B" w14:textId="77777777" w:rsidR="00D32636" w:rsidRPr="00D209DD" w:rsidRDefault="002F7F81" w:rsidP="00532AF6">
      <w:pPr>
        <w:ind w:left="360" w:hanging="360"/>
        <w:jc w:val="both"/>
        <w:rPr>
          <w:sz w:val="22"/>
          <w:szCs w:val="24"/>
          <w:lang w:val="en-US"/>
        </w:rPr>
      </w:pPr>
      <w:r w:rsidRPr="00D209DD">
        <w:rPr>
          <w:b/>
          <w:sz w:val="22"/>
          <w:szCs w:val="24"/>
          <w:lang w:val="en-US"/>
        </w:rPr>
        <w:t xml:space="preserve">[13] </w:t>
      </w:r>
      <w:r w:rsidRPr="00D209DD">
        <w:rPr>
          <w:sz w:val="22"/>
          <w:szCs w:val="24"/>
          <w:lang w:val="en-US"/>
        </w:rPr>
        <w:t>Driver BE, et al. Video versus direct laryngoscopy for tracheal intubation of critically ill adults. DEVICE Trial. N Engl J Med. 2023.</w:t>
      </w:r>
    </w:p>
    <w:p w14:paraId="1B58E27E" w14:textId="77777777" w:rsidR="00D32636" w:rsidRPr="00D209DD" w:rsidRDefault="002F7F81" w:rsidP="00532AF6">
      <w:pPr>
        <w:ind w:left="360" w:hanging="360"/>
        <w:jc w:val="both"/>
        <w:rPr>
          <w:sz w:val="22"/>
          <w:szCs w:val="24"/>
          <w:lang w:val="en-US"/>
        </w:rPr>
      </w:pPr>
      <w:r w:rsidRPr="00D209DD">
        <w:rPr>
          <w:b/>
          <w:sz w:val="22"/>
          <w:szCs w:val="24"/>
          <w:lang w:val="en-US"/>
        </w:rPr>
        <w:t xml:space="preserve">[14] </w:t>
      </w:r>
      <w:r w:rsidRPr="00D209DD">
        <w:rPr>
          <w:sz w:val="22"/>
          <w:szCs w:val="24"/>
          <w:lang w:val="en-US"/>
        </w:rPr>
        <w:t>Jaber S, De Jong A, et al. International observational studies on intubation-related complications in the critically ill, including INTUBE data.</w:t>
      </w:r>
    </w:p>
    <w:p w14:paraId="3BF5B0C0" w14:textId="77777777" w:rsidR="00D32636" w:rsidRPr="008C2089" w:rsidRDefault="002F7F81" w:rsidP="00532AF6">
      <w:pPr>
        <w:ind w:left="360" w:hanging="360"/>
        <w:jc w:val="both"/>
        <w:rPr>
          <w:sz w:val="22"/>
          <w:szCs w:val="24"/>
        </w:rPr>
      </w:pPr>
      <w:r w:rsidRPr="00D209DD">
        <w:rPr>
          <w:b/>
          <w:sz w:val="22"/>
          <w:szCs w:val="24"/>
          <w:lang w:val="en-US"/>
        </w:rPr>
        <w:t xml:space="preserve">[15] </w:t>
      </w:r>
      <w:r w:rsidRPr="00D209DD">
        <w:rPr>
          <w:sz w:val="22"/>
          <w:szCs w:val="24"/>
          <w:lang w:val="en-US"/>
        </w:rPr>
        <w:t xml:space="preserve">Society of Critical Care Medicine. Guidelines and expert recommendations on airway management and tracheal intubation in critically ill adults. </w:t>
      </w:r>
      <w:r w:rsidRPr="008C2089">
        <w:rPr>
          <w:sz w:val="22"/>
          <w:szCs w:val="24"/>
        </w:rPr>
        <w:t>2023 update.</w:t>
      </w:r>
    </w:p>
    <w:p w14:paraId="5B8A7955" w14:textId="77777777" w:rsidR="00CC020A" w:rsidRPr="00DB1232" w:rsidRDefault="00471270" w:rsidP="00DB1232">
      <w:pPr>
        <w:spacing w:after="40"/>
        <w:jc w:val="both"/>
        <w:rPr>
          <w:sz w:val="22"/>
        </w:rPr>
      </w:pPr>
      <w:r w:rsidRPr="00DB1232">
        <w:rPr>
          <w:b/>
          <w:bCs/>
          <w:sz w:val="22"/>
        </w:rPr>
        <w:lastRenderedPageBreak/>
        <w:t>[16]</w:t>
      </w:r>
      <w:r w:rsidRPr="00DB1232">
        <w:rPr>
          <w:sz w:val="22"/>
        </w:rPr>
        <w:t xml:space="preserve"> </w:t>
      </w:r>
      <w:r w:rsidRPr="00DB1232">
        <w:rPr>
          <w:sz w:val="22"/>
        </w:rPr>
        <w:t xml:space="preserve">Goel NN, Ferreyro BL, Pitre T, Lewis K, Homer-Bouthiette C, Angriman F, et al. Noninvasive Respiratory Support for Adult Patients with Acute Respiratory Failure: An Official American Thoracic Society Clinical Practice </w:t>
      </w:r>
      <w:r w:rsidRPr="00DB1232">
        <w:rPr>
          <w:sz w:val="22"/>
        </w:rPr>
        <w:t>Guideline. Am J Respir Crit Care Med. 2026. doi:10.1093/ajrccm/aamag302.</w:t>
      </w:r>
    </w:p>
    <w:p w14:paraId="6A5DABEF" w14:textId="77777777" w:rsidR="00CC020A" w:rsidRPr="00DB1232" w:rsidRDefault="00471270" w:rsidP="00DB1232">
      <w:pPr>
        <w:spacing w:after="40"/>
        <w:jc w:val="both"/>
        <w:rPr>
          <w:sz w:val="22"/>
        </w:rPr>
      </w:pPr>
      <w:r w:rsidRPr="00DB1232">
        <w:rPr>
          <w:b/>
          <w:bCs/>
          <w:sz w:val="22"/>
        </w:rPr>
        <w:t>[17]</w:t>
      </w:r>
      <w:r w:rsidRPr="00DB1232">
        <w:rPr>
          <w:sz w:val="22"/>
        </w:rPr>
        <w:t xml:space="preserve"> </w:t>
      </w:r>
      <w:r w:rsidRPr="00DB1232">
        <w:rPr>
          <w:sz w:val="22"/>
        </w:rPr>
        <w:t>Gibbs KW, Semler MW, Driver BE, Seitz KP, Stempek SB, Taylor C, et al. Noninvasive Ventilation for Preoxygenation during Emergency Intubation. N Engl J Med. 2024;390:2165-2177. doi:10.1056/NEJMoa2313680.</w:t>
      </w:r>
    </w:p>
    <w:p w14:paraId="2699EBE8" w14:textId="77777777" w:rsidR="00D32636" w:rsidRPr="008C2089" w:rsidRDefault="002F7F81" w:rsidP="00532AF6">
      <w:pPr>
        <w:pStyle w:val="Heading1Custom"/>
        <w:pageBreakBefore/>
        <w:spacing w:before="0" w:after="120"/>
        <w:jc w:val="both"/>
        <w:rPr>
          <w:sz w:val="36"/>
          <w:szCs w:val="24"/>
          <w:lang w:val="es-MX"/>
        </w:rPr>
      </w:pPr>
      <w:r w:rsidRPr="008C2089">
        <w:rPr>
          <w:sz w:val="36"/>
          <w:szCs w:val="24"/>
          <w:lang w:val="es-MX"/>
        </w:rPr>
        <w:lastRenderedPageBreak/>
        <w:t>Lista rápida para impresión</w:t>
      </w:r>
    </w:p>
    <w:tbl>
      <w:tblPr>
        <w:tblStyle w:val="Tablaconcuadrcula"/>
        <w:tblW w:w="0" w:type="auto"/>
        <w:jc w:val="center"/>
        <w:tblBorders>
          <w:top w:val="single" w:sz="6" w:space="0" w:color="B7C9D6"/>
          <w:left w:val="single" w:sz="6" w:space="0" w:color="B7C9D6"/>
          <w:bottom w:val="single" w:sz="6" w:space="0" w:color="B7C9D6"/>
          <w:right w:val="single" w:sz="6" w:space="0" w:color="B7C9D6"/>
          <w:insideH w:val="single" w:sz="6" w:space="0" w:color="B7C9D6"/>
          <w:insideV w:val="single" w:sz="6" w:space="0" w:color="B7C9D6"/>
        </w:tblBorders>
        <w:tblLook w:val="04A0" w:firstRow="1" w:lastRow="0" w:firstColumn="1" w:lastColumn="0" w:noHBand="0" w:noVBand="1"/>
      </w:tblPr>
      <w:tblGrid>
        <w:gridCol w:w="2513"/>
        <w:gridCol w:w="7945"/>
      </w:tblGrid>
      <w:tr w:rsidR="00D32636" w:rsidRPr="008C2089" w14:paraId="4F1428BC" w14:textId="77777777">
        <w:trPr>
          <w:cantSplit/>
          <w:jc w:val="center"/>
        </w:trPr>
        <w:tc>
          <w:tcPr>
            <w:tcW w:w="2592" w:type="dxa"/>
            <w:shd w:val="clear" w:color="auto" w:fill="0B3A69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9FBF553" w14:textId="77777777" w:rsidR="00D32636" w:rsidRPr="008C2089" w:rsidRDefault="002F7F81" w:rsidP="00532AF6">
            <w:pPr>
              <w:spacing w:after="0" w:line="216" w:lineRule="auto"/>
              <w:rPr>
                <w:sz w:val="22"/>
                <w:szCs w:val="24"/>
              </w:rPr>
            </w:pPr>
            <w:r w:rsidRPr="008C2089">
              <w:rPr>
                <w:b/>
                <w:color w:val="FFFFFF"/>
                <w:sz w:val="16"/>
                <w:szCs w:val="24"/>
              </w:rPr>
              <w:t>PREINDUCCIÓN</w:t>
            </w:r>
          </w:p>
        </w:tc>
        <w:tc>
          <w:tcPr>
            <w:tcW w:w="8352" w:type="dxa"/>
            <w:shd w:val="clear" w:color="auto" w:fill="0B3A69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51FF6D62" w14:textId="77777777" w:rsidR="00D32636" w:rsidRPr="008C2089" w:rsidRDefault="002F7F81" w:rsidP="00532AF6">
            <w:pPr>
              <w:spacing w:after="0" w:line="216" w:lineRule="auto"/>
              <w:rPr>
                <w:sz w:val="22"/>
                <w:szCs w:val="24"/>
              </w:rPr>
            </w:pPr>
            <w:r w:rsidRPr="008C2089">
              <w:rPr>
                <w:b/>
                <w:color w:val="FFFFFF"/>
                <w:sz w:val="16"/>
                <w:szCs w:val="24"/>
              </w:rPr>
              <w:t>Confirmar</w:t>
            </w:r>
          </w:p>
        </w:tc>
      </w:tr>
      <w:tr w:rsidR="00D32636" w:rsidRPr="008C2089" w14:paraId="60A780D6" w14:textId="77777777">
        <w:trPr>
          <w:cantSplit/>
          <w:jc w:val="center"/>
        </w:trPr>
        <w:tc>
          <w:tcPr>
            <w:tcW w:w="2592" w:type="dxa"/>
            <w:shd w:val="clear" w:color="auto" w:fill="F4F8F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536B8FDC" w14:textId="77777777" w:rsidR="00D32636" w:rsidRPr="008C2089" w:rsidRDefault="002F7F81" w:rsidP="00532AF6">
            <w:pPr>
              <w:spacing w:after="0" w:line="216" w:lineRule="auto"/>
              <w:rPr>
                <w:sz w:val="22"/>
                <w:szCs w:val="24"/>
              </w:rPr>
            </w:pPr>
            <w:r w:rsidRPr="008C2089">
              <w:rPr>
                <w:color w:val="1F1F1F"/>
                <w:sz w:val="16"/>
                <w:szCs w:val="24"/>
              </w:rPr>
              <w:t>Paciente</w:t>
            </w:r>
          </w:p>
        </w:tc>
        <w:tc>
          <w:tcPr>
            <w:tcW w:w="8352" w:type="dxa"/>
            <w:shd w:val="clear" w:color="auto" w:fill="F4F8F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607AC369" w14:textId="77777777" w:rsidR="00D32636" w:rsidRPr="008C2089" w:rsidRDefault="002F7F81" w:rsidP="00532AF6">
            <w:pPr>
              <w:spacing w:after="0" w:line="216" w:lineRule="auto"/>
              <w:rPr>
                <w:sz w:val="22"/>
                <w:szCs w:val="24"/>
              </w:rPr>
            </w:pPr>
            <w:r w:rsidRPr="008C2089">
              <w:rPr>
                <w:color w:val="1F1F1F"/>
                <w:sz w:val="16"/>
                <w:szCs w:val="24"/>
              </w:rPr>
              <w:t>Indicación, anatomía, CRASH, aspiración, posición, accesos, límites terapéuticos.</w:t>
            </w:r>
          </w:p>
        </w:tc>
      </w:tr>
      <w:tr w:rsidR="00D32636" w:rsidRPr="008C2089" w14:paraId="144A4242" w14:textId="77777777">
        <w:trPr>
          <w:cantSplit/>
          <w:jc w:val="center"/>
        </w:trPr>
        <w:tc>
          <w:tcPr>
            <w:tcW w:w="2592" w:type="dxa"/>
            <w:shd w:val="clear" w:color="auto" w:fill="FFFFFF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15068EF3" w14:textId="77777777" w:rsidR="00D32636" w:rsidRPr="008C2089" w:rsidRDefault="002F7F81" w:rsidP="00532AF6">
            <w:pPr>
              <w:spacing w:after="0" w:line="216" w:lineRule="auto"/>
              <w:rPr>
                <w:sz w:val="22"/>
                <w:szCs w:val="24"/>
              </w:rPr>
            </w:pPr>
            <w:r w:rsidRPr="008C2089">
              <w:rPr>
                <w:color w:val="1F1F1F"/>
                <w:sz w:val="16"/>
                <w:szCs w:val="24"/>
              </w:rPr>
              <w:t>Oxígeno</w:t>
            </w:r>
          </w:p>
        </w:tc>
        <w:tc>
          <w:tcPr>
            <w:tcW w:w="8352" w:type="dxa"/>
            <w:shd w:val="clear" w:color="auto" w:fill="FFFFFF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37A6C7C3" w14:textId="77777777" w:rsidR="00CC020A" w:rsidRDefault="00471270">
            <w:pPr>
              <w:spacing w:after="0" w:line="216" w:lineRule="auto"/>
            </w:pPr>
            <w:r>
              <w:rPr>
                <w:color w:val="1F1F1F"/>
                <w:sz w:val="16"/>
              </w:rPr>
              <w:t>En insuficiencia respiratoria aguda: HFNC o NIV sobre oxígeno convencional; FiO₂, PEEP/flujo, sello, HFNC/cánula durante intento, plan de reoxigenación; no retrasar intubación.</w:t>
            </w:r>
          </w:p>
        </w:tc>
      </w:tr>
      <w:tr w:rsidR="00D32636" w:rsidRPr="008C2089" w14:paraId="7C2055DC" w14:textId="77777777">
        <w:trPr>
          <w:cantSplit/>
          <w:jc w:val="center"/>
        </w:trPr>
        <w:tc>
          <w:tcPr>
            <w:tcW w:w="2592" w:type="dxa"/>
            <w:shd w:val="clear" w:color="auto" w:fill="F4F8F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FDC9D36" w14:textId="77777777" w:rsidR="00D32636" w:rsidRPr="008C2089" w:rsidRDefault="002F7F81" w:rsidP="00532AF6">
            <w:pPr>
              <w:spacing w:after="0" w:line="216" w:lineRule="auto"/>
              <w:rPr>
                <w:sz w:val="22"/>
                <w:szCs w:val="24"/>
              </w:rPr>
            </w:pPr>
            <w:r w:rsidRPr="008C2089">
              <w:rPr>
                <w:color w:val="1F1F1F"/>
                <w:sz w:val="16"/>
                <w:szCs w:val="24"/>
              </w:rPr>
              <w:t>Monitor</w:t>
            </w:r>
          </w:p>
        </w:tc>
        <w:tc>
          <w:tcPr>
            <w:tcW w:w="8352" w:type="dxa"/>
            <w:shd w:val="clear" w:color="auto" w:fill="F4F8F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4D882C82" w14:textId="77777777" w:rsidR="00D32636" w:rsidRPr="008C2089" w:rsidRDefault="002F7F81" w:rsidP="00532AF6">
            <w:pPr>
              <w:spacing w:after="0" w:line="216" w:lineRule="auto"/>
              <w:rPr>
                <w:sz w:val="22"/>
                <w:szCs w:val="24"/>
              </w:rPr>
            </w:pPr>
            <w:r w:rsidRPr="008C2089">
              <w:rPr>
                <w:color w:val="1F1F1F"/>
                <w:sz w:val="16"/>
                <w:szCs w:val="24"/>
              </w:rPr>
              <w:t>ECG, SpO</w:t>
            </w:r>
            <w:r w:rsidRPr="00772B8D">
              <w:rPr>
                <w:color w:val="1F1F1F"/>
                <w:sz w:val="16"/>
                <w:szCs w:val="24"/>
                <w:vertAlign w:val="subscript"/>
              </w:rPr>
              <w:t>2</w:t>
            </w:r>
            <w:r w:rsidRPr="008C2089">
              <w:rPr>
                <w:color w:val="1F1F1F"/>
                <w:sz w:val="16"/>
                <w:szCs w:val="24"/>
              </w:rPr>
              <w:t xml:space="preserve"> con onda, PA cada minuto, capnografía probada, cronómetro.</w:t>
            </w:r>
          </w:p>
        </w:tc>
      </w:tr>
      <w:tr w:rsidR="00D32636" w:rsidRPr="008C2089" w14:paraId="7240E5B9" w14:textId="77777777">
        <w:trPr>
          <w:cantSplit/>
          <w:jc w:val="center"/>
        </w:trPr>
        <w:tc>
          <w:tcPr>
            <w:tcW w:w="2592" w:type="dxa"/>
            <w:shd w:val="clear" w:color="auto" w:fill="FFFFFF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F8AC291" w14:textId="77777777" w:rsidR="00D32636" w:rsidRPr="008C2089" w:rsidRDefault="002F7F81" w:rsidP="00532AF6">
            <w:pPr>
              <w:spacing w:after="0" w:line="216" w:lineRule="auto"/>
              <w:rPr>
                <w:sz w:val="22"/>
                <w:szCs w:val="24"/>
              </w:rPr>
            </w:pPr>
            <w:r w:rsidRPr="008C2089">
              <w:rPr>
                <w:color w:val="1F1F1F"/>
                <w:sz w:val="16"/>
                <w:szCs w:val="24"/>
              </w:rPr>
              <w:t>Fármacos</w:t>
            </w:r>
          </w:p>
        </w:tc>
        <w:tc>
          <w:tcPr>
            <w:tcW w:w="8352" w:type="dxa"/>
            <w:shd w:val="clear" w:color="auto" w:fill="FFFFFF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09573961" w14:textId="77777777" w:rsidR="00D32636" w:rsidRPr="008C2089" w:rsidRDefault="002F7F81" w:rsidP="00532AF6">
            <w:pPr>
              <w:spacing w:after="0" w:line="216" w:lineRule="auto"/>
              <w:rPr>
                <w:sz w:val="22"/>
                <w:szCs w:val="24"/>
              </w:rPr>
            </w:pPr>
            <w:r w:rsidRPr="008C2089">
              <w:rPr>
                <w:color w:val="1F1F1F"/>
                <w:sz w:val="16"/>
                <w:szCs w:val="24"/>
              </w:rPr>
              <w:t>Inductor, NMBA, vasopresor, analgesia/sedación posintubación, dosis verbalizadas.</w:t>
            </w:r>
          </w:p>
        </w:tc>
      </w:tr>
      <w:tr w:rsidR="00D32636" w:rsidRPr="008C2089" w14:paraId="0C718B7A" w14:textId="77777777">
        <w:trPr>
          <w:cantSplit/>
          <w:jc w:val="center"/>
        </w:trPr>
        <w:tc>
          <w:tcPr>
            <w:tcW w:w="2592" w:type="dxa"/>
            <w:shd w:val="clear" w:color="auto" w:fill="F4F8F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3EB9DFD8" w14:textId="77777777" w:rsidR="00D32636" w:rsidRPr="008C2089" w:rsidRDefault="002F7F81" w:rsidP="00532AF6">
            <w:pPr>
              <w:spacing w:after="0" w:line="216" w:lineRule="auto"/>
              <w:rPr>
                <w:sz w:val="22"/>
                <w:szCs w:val="24"/>
              </w:rPr>
            </w:pPr>
            <w:r w:rsidRPr="008C2089">
              <w:rPr>
                <w:color w:val="1F1F1F"/>
                <w:sz w:val="16"/>
                <w:szCs w:val="24"/>
              </w:rPr>
              <w:t>Equipo</w:t>
            </w:r>
          </w:p>
        </w:tc>
        <w:tc>
          <w:tcPr>
            <w:tcW w:w="8352" w:type="dxa"/>
            <w:shd w:val="clear" w:color="auto" w:fill="F4F8F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BCD4233" w14:textId="77777777" w:rsidR="00D32636" w:rsidRPr="008C2089" w:rsidRDefault="002F7F81" w:rsidP="00532AF6">
            <w:pPr>
              <w:spacing w:after="0" w:line="216" w:lineRule="auto"/>
              <w:rPr>
                <w:sz w:val="22"/>
                <w:szCs w:val="24"/>
              </w:rPr>
            </w:pPr>
            <w:r w:rsidRPr="008C2089">
              <w:rPr>
                <w:color w:val="1F1F1F"/>
                <w:sz w:val="16"/>
                <w:szCs w:val="24"/>
              </w:rPr>
              <w:t>VL, pala, tubo + menor, estilete/bougie, succión, BVM/PEEP, SGA, FONA, ventilador.</w:t>
            </w:r>
          </w:p>
        </w:tc>
      </w:tr>
      <w:tr w:rsidR="00D32636" w:rsidRPr="008C2089" w14:paraId="7D78BD12" w14:textId="77777777">
        <w:trPr>
          <w:cantSplit/>
          <w:jc w:val="center"/>
        </w:trPr>
        <w:tc>
          <w:tcPr>
            <w:tcW w:w="2592" w:type="dxa"/>
            <w:shd w:val="clear" w:color="auto" w:fill="FFFFFF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B007EFD" w14:textId="77777777" w:rsidR="00D32636" w:rsidRPr="008C2089" w:rsidRDefault="002F7F81" w:rsidP="00532AF6">
            <w:pPr>
              <w:spacing w:after="0" w:line="216" w:lineRule="auto"/>
              <w:rPr>
                <w:sz w:val="22"/>
                <w:szCs w:val="24"/>
              </w:rPr>
            </w:pPr>
            <w:r w:rsidRPr="008C2089">
              <w:rPr>
                <w:color w:val="1F1F1F"/>
                <w:sz w:val="16"/>
                <w:szCs w:val="24"/>
              </w:rPr>
              <w:t>Personal</w:t>
            </w:r>
          </w:p>
        </w:tc>
        <w:tc>
          <w:tcPr>
            <w:tcW w:w="8352" w:type="dxa"/>
            <w:shd w:val="clear" w:color="auto" w:fill="FFFFFF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5D14AE8A" w14:textId="77777777" w:rsidR="00D32636" w:rsidRPr="008C2089" w:rsidRDefault="002F7F81" w:rsidP="00532AF6">
            <w:pPr>
              <w:spacing w:after="0" w:line="216" w:lineRule="auto"/>
              <w:rPr>
                <w:sz w:val="22"/>
                <w:szCs w:val="24"/>
              </w:rPr>
            </w:pPr>
            <w:r w:rsidRPr="008C2089">
              <w:rPr>
                <w:color w:val="1F1F1F"/>
                <w:sz w:val="16"/>
                <w:szCs w:val="24"/>
              </w:rPr>
              <w:t>Líder, operador, oxigenación/TR, fármacos/enfermería, monitor, respaldo, registro.</w:t>
            </w:r>
          </w:p>
        </w:tc>
      </w:tr>
      <w:tr w:rsidR="00D32636" w:rsidRPr="008C2089" w14:paraId="36A076C6" w14:textId="77777777">
        <w:trPr>
          <w:cantSplit/>
          <w:jc w:val="center"/>
        </w:trPr>
        <w:tc>
          <w:tcPr>
            <w:tcW w:w="2592" w:type="dxa"/>
            <w:shd w:val="clear" w:color="auto" w:fill="F4F8F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1BFA4CAF" w14:textId="77777777" w:rsidR="00D32636" w:rsidRPr="008C2089" w:rsidRDefault="002F7F81" w:rsidP="00532AF6">
            <w:pPr>
              <w:spacing w:after="0" w:line="216" w:lineRule="auto"/>
              <w:rPr>
                <w:sz w:val="22"/>
                <w:szCs w:val="24"/>
              </w:rPr>
            </w:pPr>
            <w:r w:rsidRPr="008C2089">
              <w:rPr>
                <w:color w:val="1F1F1F"/>
                <w:sz w:val="16"/>
                <w:szCs w:val="24"/>
              </w:rPr>
              <w:t>Planes</w:t>
            </w:r>
          </w:p>
        </w:tc>
        <w:tc>
          <w:tcPr>
            <w:tcW w:w="8352" w:type="dxa"/>
            <w:shd w:val="clear" w:color="auto" w:fill="F4F8F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6C5C93D6" w14:textId="77777777" w:rsidR="00D32636" w:rsidRPr="008C2089" w:rsidRDefault="002F7F81" w:rsidP="00532AF6">
            <w:pPr>
              <w:spacing w:after="0" w:line="216" w:lineRule="auto"/>
              <w:rPr>
                <w:sz w:val="22"/>
                <w:szCs w:val="24"/>
              </w:rPr>
            </w:pPr>
            <w:r w:rsidRPr="008C2089">
              <w:rPr>
                <w:color w:val="1F1F1F"/>
                <w:sz w:val="16"/>
                <w:szCs w:val="24"/>
              </w:rPr>
              <w:t>A intubación; B SGA; C mascarilla; D acceso frontal; límites de intento.</w:t>
            </w:r>
          </w:p>
        </w:tc>
      </w:tr>
    </w:tbl>
    <w:p w14:paraId="44F9517C" w14:textId="77777777" w:rsidR="00D32636" w:rsidRPr="008C2089" w:rsidRDefault="00D32636" w:rsidP="00532AF6">
      <w:pPr>
        <w:jc w:val="both"/>
        <w:rPr>
          <w:sz w:val="22"/>
          <w:szCs w:val="24"/>
        </w:rPr>
      </w:pPr>
    </w:p>
    <w:tbl>
      <w:tblPr>
        <w:tblStyle w:val="Tablaconcuadrcula"/>
        <w:tblW w:w="0" w:type="auto"/>
        <w:jc w:val="center"/>
        <w:tblBorders>
          <w:top w:val="single" w:sz="6" w:space="0" w:color="B7C9D6"/>
          <w:left w:val="single" w:sz="6" w:space="0" w:color="B7C9D6"/>
          <w:bottom w:val="single" w:sz="6" w:space="0" w:color="B7C9D6"/>
          <w:right w:val="single" w:sz="6" w:space="0" w:color="B7C9D6"/>
          <w:insideH w:val="single" w:sz="6" w:space="0" w:color="B7C9D6"/>
          <w:insideV w:val="single" w:sz="6" w:space="0" w:color="B7C9D6"/>
        </w:tblBorders>
        <w:tblLook w:val="04A0" w:firstRow="1" w:lastRow="0" w:firstColumn="1" w:lastColumn="0" w:noHBand="0" w:noVBand="1"/>
      </w:tblPr>
      <w:tblGrid>
        <w:gridCol w:w="2518"/>
        <w:gridCol w:w="7940"/>
      </w:tblGrid>
      <w:tr w:rsidR="00D32636" w:rsidRPr="008C2089" w14:paraId="57A0A4F9" w14:textId="77777777">
        <w:trPr>
          <w:cantSplit/>
          <w:jc w:val="center"/>
        </w:trPr>
        <w:tc>
          <w:tcPr>
            <w:tcW w:w="2592" w:type="dxa"/>
            <w:shd w:val="clear" w:color="auto" w:fill="0B3A69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2BB7EDCC" w14:textId="77777777" w:rsidR="00D32636" w:rsidRPr="008C2089" w:rsidRDefault="002F7F81" w:rsidP="00532AF6">
            <w:pPr>
              <w:spacing w:after="0" w:line="216" w:lineRule="auto"/>
              <w:rPr>
                <w:sz w:val="22"/>
                <w:szCs w:val="24"/>
              </w:rPr>
            </w:pPr>
            <w:r w:rsidRPr="008C2089">
              <w:rPr>
                <w:b/>
                <w:color w:val="FFFFFF"/>
                <w:sz w:val="16"/>
                <w:szCs w:val="24"/>
              </w:rPr>
              <w:t>POSINTUBACIÓN</w:t>
            </w:r>
          </w:p>
        </w:tc>
        <w:tc>
          <w:tcPr>
            <w:tcW w:w="8352" w:type="dxa"/>
            <w:shd w:val="clear" w:color="auto" w:fill="0B3A69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4A2A663A" w14:textId="77777777" w:rsidR="00D32636" w:rsidRPr="008C2089" w:rsidRDefault="002F7F81" w:rsidP="00532AF6">
            <w:pPr>
              <w:spacing w:after="0" w:line="216" w:lineRule="auto"/>
              <w:rPr>
                <w:sz w:val="22"/>
                <w:szCs w:val="24"/>
              </w:rPr>
            </w:pPr>
            <w:r w:rsidRPr="008C2089">
              <w:rPr>
                <w:b/>
                <w:color w:val="FFFFFF"/>
                <w:sz w:val="16"/>
                <w:szCs w:val="24"/>
              </w:rPr>
              <w:t>Confirmar</w:t>
            </w:r>
          </w:p>
        </w:tc>
      </w:tr>
      <w:tr w:rsidR="00D32636" w:rsidRPr="008C2089" w14:paraId="0ACFB0CD" w14:textId="77777777">
        <w:trPr>
          <w:cantSplit/>
          <w:jc w:val="center"/>
        </w:trPr>
        <w:tc>
          <w:tcPr>
            <w:tcW w:w="2592" w:type="dxa"/>
            <w:shd w:val="clear" w:color="auto" w:fill="F4F8F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48E5BF7F" w14:textId="77777777" w:rsidR="00D32636" w:rsidRPr="008C2089" w:rsidRDefault="002F7F81" w:rsidP="00532AF6">
            <w:pPr>
              <w:spacing w:after="0" w:line="216" w:lineRule="auto"/>
              <w:rPr>
                <w:sz w:val="22"/>
                <w:szCs w:val="24"/>
              </w:rPr>
            </w:pPr>
            <w:r w:rsidRPr="008C2089">
              <w:rPr>
                <w:color w:val="1F1F1F"/>
                <w:sz w:val="16"/>
                <w:szCs w:val="24"/>
              </w:rPr>
              <w:t>Tubo</w:t>
            </w:r>
          </w:p>
        </w:tc>
        <w:tc>
          <w:tcPr>
            <w:tcW w:w="8352" w:type="dxa"/>
            <w:shd w:val="clear" w:color="auto" w:fill="F4F8F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30F03937" w14:textId="77777777" w:rsidR="00D32636" w:rsidRPr="008C2089" w:rsidRDefault="002F7F81" w:rsidP="00532AF6">
            <w:pPr>
              <w:spacing w:after="0" w:line="216" w:lineRule="auto"/>
              <w:rPr>
                <w:sz w:val="22"/>
                <w:szCs w:val="24"/>
              </w:rPr>
            </w:pPr>
            <w:r w:rsidRPr="008C2089">
              <w:rPr>
                <w:color w:val="1F1F1F"/>
                <w:sz w:val="16"/>
                <w:szCs w:val="24"/>
              </w:rPr>
              <w:t>CO</w:t>
            </w:r>
            <w:r w:rsidRPr="00772B8D">
              <w:rPr>
                <w:color w:val="1F1F1F"/>
                <w:sz w:val="16"/>
                <w:szCs w:val="24"/>
                <w:vertAlign w:val="subscript"/>
              </w:rPr>
              <w:t>2</w:t>
            </w:r>
            <w:r w:rsidRPr="008C2089">
              <w:rPr>
                <w:color w:val="1F1F1F"/>
                <w:sz w:val="16"/>
                <w:szCs w:val="24"/>
              </w:rPr>
              <w:t xml:space="preserve"> sostenido, profundidad, ventilación bilateral, cuff 20-30 cmH</w:t>
            </w:r>
            <w:r w:rsidRPr="00772B8D">
              <w:rPr>
                <w:color w:val="1F1F1F"/>
                <w:sz w:val="16"/>
                <w:szCs w:val="24"/>
                <w:vertAlign w:val="subscript"/>
              </w:rPr>
              <w:t>2</w:t>
            </w:r>
            <w:r w:rsidRPr="008C2089">
              <w:rPr>
                <w:color w:val="1F1F1F"/>
                <w:sz w:val="16"/>
                <w:szCs w:val="24"/>
              </w:rPr>
              <w:t>O, fijación.</w:t>
            </w:r>
          </w:p>
        </w:tc>
      </w:tr>
      <w:tr w:rsidR="00D32636" w:rsidRPr="008C2089" w14:paraId="3BD91FDE" w14:textId="77777777">
        <w:trPr>
          <w:cantSplit/>
          <w:jc w:val="center"/>
        </w:trPr>
        <w:tc>
          <w:tcPr>
            <w:tcW w:w="2592" w:type="dxa"/>
            <w:shd w:val="clear" w:color="auto" w:fill="FFFFFF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5CBE5654" w14:textId="77777777" w:rsidR="00D32636" w:rsidRPr="008C2089" w:rsidRDefault="002F7F81" w:rsidP="00532AF6">
            <w:pPr>
              <w:spacing w:after="0" w:line="216" w:lineRule="auto"/>
              <w:rPr>
                <w:sz w:val="22"/>
                <w:szCs w:val="24"/>
              </w:rPr>
            </w:pPr>
            <w:r w:rsidRPr="008C2089">
              <w:rPr>
                <w:color w:val="1F1F1F"/>
                <w:sz w:val="16"/>
                <w:szCs w:val="24"/>
              </w:rPr>
              <w:t>Ventilador</w:t>
            </w:r>
          </w:p>
        </w:tc>
        <w:tc>
          <w:tcPr>
            <w:tcW w:w="8352" w:type="dxa"/>
            <w:shd w:val="clear" w:color="auto" w:fill="FFFFFF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0D02B4A7" w14:textId="77777777" w:rsidR="00D32636" w:rsidRPr="008C2089" w:rsidRDefault="002F7F81" w:rsidP="00532AF6">
            <w:pPr>
              <w:spacing w:after="0" w:line="216" w:lineRule="auto"/>
              <w:rPr>
                <w:sz w:val="22"/>
                <w:szCs w:val="24"/>
              </w:rPr>
            </w:pPr>
            <w:r w:rsidRPr="008C2089">
              <w:rPr>
                <w:color w:val="1F1F1F"/>
                <w:sz w:val="16"/>
                <w:szCs w:val="24"/>
              </w:rPr>
              <w:t>VT por PBW, FiO</w:t>
            </w:r>
            <w:r w:rsidRPr="00772B8D">
              <w:rPr>
                <w:color w:val="1F1F1F"/>
                <w:sz w:val="16"/>
                <w:szCs w:val="24"/>
                <w:vertAlign w:val="subscript"/>
              </w:rPr>
              <w:t>2</w:t>
            </w:r>
            <w:r w:rsidRPr="008C2089">
              <w:rPr>
                <w:color w:val="1F1F1F"/>
                <w:sz w:val="16"/>
                <w:szCs w:val="24"/>
              </w:rPr>
              <w:t>, PEEP, RR, alarmas, auto-PEEP, plateau si aplica.</w:t>
            </w:r>
          </w:p>
        </w:tc>
      </w:tr>
      <w:tr w:rsidR="00D32636" w:rsidRPr="008C2089" w14:paraId="0151EEFE" w14:textId="77777777">
        <w:trPr>
          <w:cantSplit/>
          <w:jc w:val="center"/>
        </w:trPr>
        <w:tc>
          <w:tcPr>
            <w:tcW w:w="2592" w:type="dxa"/>
            <w:shd w:val="clear" w:color="auto" w:fill="F4F8F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13A86024" w14:textId="77777777" w:rsidR="00D32636" w:rsidRPr="008C2089" w:rsidRDefault="002F7F81" w:rsidP="00532AF6">
            <w:pPr>
              <w:spacing w:after="0" w:line="216" w:lineRule="auto"/>
              <w:rPr>
                <w:sz w:val="22"/>
                <w:szCs w:val="24"/>
              </w:rPr>
            </w:pPr>
            <w:r w:rsidRPr="008C2089">
              <w:rPr>
                <w:color w:val="1F1F1F"/>
                <w:sz w:val="16"/>
                <w:szCs w:val="24"/>
              </w:rPr>
              <w:t>Hemodinámica</w:t>
            </w:r>
          </w:p>
        </w:tc>
        <w:tc>
          <w:tcPr>
            <w:tcW w:w="8352" w:type="dxa"/>
            <w:shd w:val="clear" w:color="auto" w:fill="F4F8F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3D7D0C69" w14:textId="77777777" w:rsidR="00D32636" w:rsidRPr="008C2089" w:rsidRDefault="002F7F81" w:rsidP="00532AF6">
            <w:pPr>
              <w:spacing w:after="0" w:line="216" w:lineRule="auto"/>
              <w:rPr>
                <w:sz w:val="22"/>
                <w:szCs w:val="24"/>
              </w:rPr>
            </w:pPr>
            <w:r w:rsidRPr="008C2089">
              <w:rPr>
                <w:color w:val="1F1F1F"/>
                <w:sz w:val="16"/>
                <w:szCs w:val="24"/>
              </w:rPr>
              <w:t>PA cada minuto hasta estabilidad, vasopresor, causas de hipotensión, POCUS si disponible.</w:t>
            </w:r>
          </w:p>
        </w:tc>
      </w:tr>
      <w:tr w:rsidR="00D32636" w:rsidRPr="008C2089" w14:paraId="209B58E1" w14:textId="77777777">
        <w:trPr>
          <w:cantSplit/>
          <w:jc w:val="center"/>
        </w:trPr>
        <w:tc>
          <w:tcPr>
            <w:tcW w:w="2592" w:type="dxa"/>
            <w:shd w:val="clear" w:color="auto" w:fill="FFFFFF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3F4A2764" w14:textId="77777777" w:rsidR="00D32636" w:rsidRPr="008C2089" w:rsidRDefault="002F7F81" w:rsidP="00532AF6">
            <w:pPr>
              <w:spacing w:after="0" w:line="216" w:lineRule="auto"/>
              <w:rPr>
                <w:sz w:val="22"/>
                <w:szCs w:val="24"/>
              </w:rPr>
            </w:pPr>
            <w:r w:rsidRPr="008C2089">
              <w:rPr>
                <w:color w:val="1F1F1F"/>
                <w:sz w:val="16"/>
                <w:szCs w:val="24"/>
              </w:rPr>
              <w:t>Confort</w:t>
            </w:r>
          </w:p>
        </w:tc>
        <w:tc>
          <w:tcPr>
            <w:tcW w:w="8352" w:type="dxa"/>
            <w:shd w:val="clear" w:color="auto" w:fill="FFFFFF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1AD60C1C" w14:textId="77777777" w:rsidR="00D32636" w:rsidRPr="008C2089" w:rsidRDefault="002F7F81" w:rsidP="00532AF6">
            <w:pPr>
              <w:spacing w:after="0" w:line="216" w:lineRule="auto"/>
              <w:rPr>
                <w:sz w:val="22"/>
                <w:szCs w:val="24"/>
              </w:rPr>
            </w:pPr>
            <w:r w:rsidRPr="008C2089">
              <w:rPr>
                <w:color w:val="1F1F1F"/>
                <w:sz w:val="16"/>
                <w:szCs w:val="24"/>
              </w:rPr>
              <w:t>Analgesia, sedación, evitar consciencia durante parálisis, objetivo RASS/escala local.</w:t>
            </w:r>
          </w:p>
        </w:tc>
      </w:tr>
      <w:tr w:rsidR="00D32636" w:rsidRPr="008C2089" w14:paraId="26BA52B4" w14:textId="77777777">
        <w:trPr>
          <w:cantSplit/>
          <w:jc w:val="center"/>
        </w:trPr>
        <w:tc>
          <w:tcPr>
            <w:tcW w:w="2592" w:type="dxa"/>
            <w:shd w:val="clear" w:color="auto" w:fill="F4F8F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02AD66E4" w14:textId="77777777" w:rsidR="00D32636" w:rsidRPr="008C2089" w:rsidRDefault="002F7F81" w:rsidP="00532AF6">
            <w:pPr>
              <w:spacing w:after="0" w:line="216" w:lineRule="auto"/>
              <w:rPr>
                <w:sz w:val="22"/>
                <w:szCs w:val="24"/>
              </w:rPr>
            </w:pPr>
            <w:r w:rsidRPr="008C2089">
              <w:rPr>
                <w:color w:val="1F1F1F"/>
                <w:sz w:val="16"/>
                <w:szCs w:val="24"/>
              </w:rPr>
              <w:t>Diagnóstico</w:t>
            </w:r>
          </w:p>
        </w:tc>
        <w:tc>
          <w:tcPr>
            <w:tcW w:w="8352" w:type="dxa"/>
            <w:shd w:val="clear" w:color="auto" w:fill="F4F8F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5150E051" w14:textId="77777777" w:rsidR="00D32636" w:rsidRPr="008C2089" w:rsidRDefault="002F7F81" w:rsidP="00532AF6">
            <w:pPr>
              <w:spacing w:after="0" w:line="216" w:lineRule="auto"/>
              <w:rPr>
                <w:sz w:val="22"/>
                <w:szCs w:val="24"/>
              </w:rPr>
            </w:pPr>
            <w:r w:rsidRPr="008C2089">
              <w:rPr>
                <w:color w:val="1F1F1F"/>
                <w:sz w:val="16"/>
                <w:szCs w:val="24"/>
              </w:rPr>
              <w:t>Gasometría, radiografía/POCUS, causa respiratoria, tratamiento definitivo.</w:t>
            </w:r>
          </w:p>
        </w:tc>
      </w:tr>
      <w:tr w:rsidR="00D32636" w:rsidRPr="008C2089" w14:paraId="2D22FDC6" w14:textId="77777777">
        <w:trPr>
          <w:cantSplit/>
          <w:jc w:val="center"/>
        </w:trPr>
        <w:tc>
          <w:tcPr>
            <w:tcW w:w="2592" w:type="dxa"/>
            <w:shd w:val="clear" w:color="auto" w:fill="FFFFFF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5503949D" w14:textId="77777777" w:rsidR="00D32636" w:rsidRPr="008C2089" w:rsidRDefault="002F7F81" w:rsidP="00532AF6">
            <w:pPr>
              <w:spacing w:after="0" w:line="216" w:lineRule="auto"/>
              <w:rPr>
                <w:sz w:val="22"/>
                <w:szCs w:val="24"/>
              </w:rPr>
            </w:pPr>
            <w:r w:rsidRPr="008C2089">
              <w:rPr>
                <w:color w:val="1F1F1F"/>
                <w:sz w:val="16"/>
                <w:szCs w:val="24"/>
              </w:rPr>
              <w:t>Registro</w:t>
            </w:r>
          </w:p>
        </w:tc>
        <w:tc>
          <w:tcPr>
            <w:tcW w:w="8352" w:type="dxa"/>
            <w:shd w:val="clear" w:color="auto" w:fill="FFFFFF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056920FB" w14:textId="77777777" w:rsidR="00D32636" w:rsidRPr="008C2089" w:rsidRDefault="002F7F81" w:rsidP="00532AF6">
            <w:pPr>
              <w:spacing w:after="0" w:line="216" w:lineRule="auto"/>
              <w:rPr>
                <w:sz w:val="22"/>
                <w:szCs w:val="24"/>
              </w:rPr>
            </w:pPr>
            <w:r w:rsidRPr="008C2089">
              <w:rPr>
                <w:color w:val="1F1F1F"/>
                <w:sz w:val="16"/>
                <w:szCs w:val="24"/>
              </w:rPr>
              <w:t>Intentos, operador, dispositivos, fármacos, SpO</w:t>
            </w:r>
            <w:r w:rsidRPr="00772B8D">
              <w:rPr>
                <w:color w:val="1F1F1F"/>
                <w:sz w:val="16"/>
                <w:szCs w:val="24"/>
                <w:vertAlign w:val="subscript"/>
              </w:rPr>
              <w:t>2</w:t>
            </w:r>
            <w:r w:rsidRPr="008C2089">
              <w:rPr>
                <w:color w:val="1F1F1F"/>
                <w:sz w:val="16"/>
                <w:szCs w:val="24"/>
              </w:rPr>
              <w:t xml:space="preserve"> mínima, PA mínima, complicaciones.</w:t>
            </w:r>
          </w:p>
        </w:tc>
      </w:tr>
    </w:tbl>
    <w:p w14:paraId="326E5E6F" w14:textId="77777777" w:rsidR="00D32636" w:rsidRPr="00532AF6" w:rsidRDefault="00D32636" w:rsidP="00532AF6">
      <w:pPr>
        <w:jc w:val="both"/>
        <w:rPr>
          <w:sz w:val="22"/>
          <w:szCs w:val="24"/>
        </w:rPr>
      </w:pPr>
    </w:p>
    <w:sectPr w:rsidR="00D32636" w:rsidRPr="00532AF6" w:rsidSect="00034616">
      <w:headerReference w:type="default" r:id="rId10"/>
      <w:footerReference w:type="default" r:id="rId11"/>
      <w:pgSz w:w="12240" w:h="15840"/>
      <w:pgMar w:top="936" w:right="936" w:bottom="792" w:left="936" w:header="432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6D280" w14:textId="77777777" w:rsidR="00471270" w:rsidRPr="008C2089" w:rsidRDefault="00471270">
      <w:pPr>
        <w:spacing w:after="0" w:line="240" w:lineRule="auto"/>
      </w:pPr>
      <w:r w:rsidRPr="008C2089">
        <w:separator/>
      </w:r>
    </w:p>
  </w:endnote>
  <w:endnote w:type="continuationSeparator" w:id="0">
    <w:p w14:paraId="3832FF75" w14:textId="77777777" w:rsidR="00471270" w:rsidRPr="008C2089" w:rsidRDefault="00471270">
      <w:pPr>
        <w:spacing w:after="0" w:line="240" w:lineRule="auto"/>
      </w:pPr>
      <w:r w:rsidRPr="008C208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DD133" w14:textId="77777777" w:rsidR="00D32636" w:rsidRPr="008C2089" w:rsidRDefault="002F7F81">
    <w:pPr>
      <w:pStyle w:val="Piedepgina"/>
      <w:jc w:val="center"/>
    </w:pPr>
    <w:r w:rsidRPr="008C2089">
      <w:rPr>
        <w:color w:val="787878"/>
        <w:sz w:val="16"/>
      </w:rPr>
      <w:t xml:space="preserve">Página </w:t>
    </w:r>
    <w:r w:rsidRPr="008C2089">
      <w:rPr>
        <w:color w:val="787878"/>
        <w:sz w:val="16"/>
      </w:rPr>
      <w:fldChar w:fldCharType="begin"/>
    </w:r>
    <w:r w:rsidRPr="008C2089">
      <w:rPr>
        <w:color w:val="787878"/>
        <w:sz w:val="16"/>
      </w:rPr>
      <w:instrText>PAGE</w:instrText>
    </w:r>
    <w:r w:rsidRPr="008C2089">
      <w:rPr>
        <w:color w:val="787878"/>
        <w:sz w:val="16"/>
      </w:rPr>
      <w:fldChar w:fldCharType="separate"/>
    </w:r>
    <w:r w:rsidR="00532AF6" w:rsidRPr="008C2089">
      <w:rPr>
        <w:color w:val="787878"/>
        <w:sz w:val="16"/>
      </w:rPr>
      <w:t>1</w:t>
    </w:r>
    <w:r w:rsidRPr="008C2089">
      <w:rPr>
        <w:color w:val="787878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A94B7" w14:textId="77777777" w:rsidR="00471270" w:rsidRPr="008C2089" w:rsidRDefault="00471270">
      <w:pPr>
        <w:spacing w:after="0" w:line="240" w:lineRule="auto"/>
      </w:pPr>
      <w:r w:rsidRPr="008C2089">
        <w:separator/>
      </w:r>
    </w:p>
  </w:footnote>
  <w:footnote w:type="continuationSeparator" w:id="0">
    <w:p w14:paraId="4058ECFF" w14:textId="77777777" w:rsidR="00471270" w:rsidRPr="008C2089" w:rsidRDefault="00471270">
      <w:pPr>
        <w:spacing w:after="0" w:line="240" w:lineRule="auto"/>
      </w:pPr>
      <w:r w:rsidRPr="008C208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1ED4D" w14:textId="77777777" w:rsidR="00D32636" w:rsidRPr="008C2089" w:rsidRDefault="002F7F81">
    <w:pPr>
      <w:pStyle w:val="Encabezado"/>
      <w:jc w:val="center"/>
    </w:pPr>
    <w:r w:rsidRPr="008C2089">
      <w:rPr>
        <w:color w:val="5A5A5A"/>
        <w:sz w:val="16"/>
      </w:rPr>
      <w:t xml:space="preserve">PREOXIGENACIÓN PREINTUBACIÓN Y SIR EN EL ADULTO | Manual práctico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52404516">
    <w:abstractNumId w:val="8"/>
  </w:num>
  <w:num w:numId="2" w16cid:durableId="1972248738">
    <w:abstractNumId w:val="6"/>
  </w:num>
  <w:num w:numId="3" w16cid:durableId="1243374647">
    <w:abstractNumId w:val="5"/>
  </w:num>
  <w:num w:numId="4" w16cid:durableId="544878359">
    <w:abstractNumId w:val="4"/>
  </w:num>
  <w:num w:numId="5" w16cid:durableId="1669751060">
    <w:abstractNumId w:val="7"/>
  </w:num>
  <w:num w:numId="6" w16cid:durableId="1732919557">
    <w:abstractNumId w:val="3"/>
  </w:num>
  <w:num w:numId="7" w16cid:durableId="1972516527">
    <w:abstractNumId w:val="2"/>
  </w:num>
  <w:num w:numId="8" w16cid:durableId="1136332624">
    <w:abstractNumId w:val="1"/>
  </w:num>
  <w:num w:numId="9" w16cid:durableId="1908177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B05CD"/>
    <w:rsid w:val="0029639D"/>
    <w:rsid w:val="002F7F81"/>
    <w:rsid w:val="003017F9"/>
    <w:rsid w:val="00326F90"/>
    <w:rsid w:val="00471270"/>
    <w:rsid w:val="00532AF6"/>
    <w:rsid w:val="005E5741"/>
    <w:rsid w:val="006717D3"/>
    <w:rsid w:val="00694C2A"/>
    <w:rsid w:val="00772B8D"/>
    <w:rsid w:val="008C2089"/>
    <w:rsid w:val="00AA1D8D"/>
    <w:rsid w:val="00B47730"/>
    <w:rsid w:val="00C17F42"/>
    <w:rsid w:val="00CB0664"/>
    <w:rsid w:val="00CC020A"/>
    <w:rsid w:val="00CD3DAD"/>
    <w:rsid w:val="00CF66F3"/>
    <w:rsid w:val="00D209DD"/>
    <w:rsid w:val="00D32636"/>
    <w:rsid w:val="00D97DF6"/>
    <w:rsid w:val="00DB1232"/>
    <w:rsid w:val="00E515A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52F7BFD"/>
  <w14:defaultImageDpi w14:val="300"/>
  <w15:docId w15:val="{0632DDA7-9A8B-457A-8D75-2B5BB1EB2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259" w:lineRule="auto"/>
    </w:pPr>
    <w:rPr>
      <w:rFonts w:ascii="Aptos" w:eastAsia="Aptos" w:hAnsi="Aptos"/>
      <w:sz w:val="21"/>
      <w:lang w:val="es-MX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itleCustom">
    <w:name w:val="TitleCustom"/>
    <w:pPr>
      <w:spacing w:after="100"/>
    </w:pPr>
    <w:rPr>
      <w:rFonts w:ascii="Aptos" w:eastAsia="Aptos" w:hAnsi="Aptos"/>
      <w:b/>
      <w:color w:val="082B54"/>
      <w:sz w:val="48"/>
    </w:rPr>
  </w:style>
  <w:style w:type="paragraph" w:customStyle="1" w:styleId="SubtitleCustom">
    <w:name w:val="SubtitleCustom"/>
    <w:pPr>
      <w:spacing w:after="100"/>
    </w:pPr>
    <w:rPr>
      <w:rFonts w:ascii="Aptos" w:eastAsia="Aptos" w:hAnsi="Aptos"/>
      <w:color w:val="235F7D"/>
      <w:sz w:val="26"/>
    </w:rPr>
  </w:style>
  <w:style w:type="paragraph" w:customStyle="1" w:styleId="Heading1Custom">
    <w:name w:val="Heading1Custom"/>
    <w:pPr>
      <w:keepNext/>
      <w:spacing w:before="120" w:after="100"/>
    </w:pPr>
    <w:rPr>
      <w:rFonts w:ascii="Aptos" w:eastAsia="Aptos" w:hAnsi="Aptos"/>
      <w:b/>
      <w:color w:val="082B54"/>
      <w:sz w:val="32"/>
    </w:rPr>
  </w:style>
  <w:style w:type="paragraph" w:customStyle="1" w:styleId="Heading2Custom">
    <w:name w:val="Heading2Custom"/>
    <w:pPr>
      <w:keepNext/>
      <w:spacing w:before="120" w:after="100"/>
    </w:pPr>
    <w:rPr>
      <w:rFonts w:ascii="Aptos" w:eastAsia="Aptos" w:hAnsi="Aptos"/>
      <w:b/>
      <w:color w:val="0C5671"/>
      <w:sz w:val="26"/>
    </w:rPr>
  </w:style>
  <w:style w:type="paragraph" w:customStyle="1" w:styleId="Heading3Custom">
    <w:name w:val="Heading3Custom"/>
    <w:pPr>
      <w:keepNext/>
      <w:spacing w:before="120" w:after="100"/>
    </w:pPr>
    <w:rPr>
      <w:rFonts w:ascii="Aptos" w:eastAsia="Aptos" w:hAnsi="Aptos"/>
      <w:b/>
      <w:color w:val="0C767E"/>
      <w:sz w:val="23"/>
    </w:rPr>
  </w:style>
  <w:style w:type="paragraph" w:customStyle="1" w:styleId="BoxTitle">
    <w:name w:val="BoxTitle"/>
    <w:pPr>
      <w:spacing w:after="100"/>
    </w:pPr>
    <w:rPr>
      <w:rFonts w:ascii="Aptos" w:eastAsia="Aptos" w:hAnsi="Aptos"/>
      <w:b/>
      <w:color w:val="FFFFFF"/>
      <w:sz w:val="21"/>
    </w:rPr>
  </w:style>
  <w:style w:type="paragraph" w:customStyle="1" w:styleId="SmallText">
    <w:name w:val="SmallText"/>
    <w:pPr>
      <w:spacing w:after="100"/>
    </w:pPr>
    <w:rPr>
      <w:rFonts w:ascii="Aptos" w:eastAsia="Aptos" w:hAnsi="Aptos"/>
      <w:color w:val="484848"/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23</Pages>
  <Words>7154</Words>
  <Characters>39350</Characters>
  <Application>Microsoft Office Word</Application>
  <DocSecurity>0</DocSecurity>
  <Lines>327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46412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ALBERTO JUAN LÓPEZ BASCOPÉ</cp:lastModifiedBy>
  <cp:revision>10</cp:revision>
  <cp:lastPrinted>2026-08-04T02:15:00Z</cp:lastPrinted>
  <dcterms:created xsi:type="dcterms:W3CDTF">2013-12-23T23:15:00Z</dcterms:created>
  <dcterms:modified xsi:type="dcterms:W3CDTF">2026-08-06T03:34:00Z</dcterms:modified>
  <cp:category/>
</cp:coreProperties>
</file>