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C0499" w14:textId="77777777" w:rsidR="00A35AF1" w:rsidRDefault="00A35AF1">
      <w:pPr>
        <w:spacing w:after="520"/>
      </w:pPr>
    </w:p>
    <w:p w14:paraId="7D4935A6" w14:textId="77777777" w:rsidR="00A35AF1" w:rsidRPr="00D37E58" w:rsidRDefault="00130FC3">
      <w:pPr>
        <w:spacing w:after="240"/>
        <w:jc w:val="center"/>
        <w:rPr>
          <w:lang w:val="es-MX"/>
        </w:rPr>
      </w:pPr>
      <w:r w:rsidRPr="00D37E58">
        <w:rPr>
          <w:b/>
          <w:color w:val="2E74B5"/>
          <w:sz w:val="20"/>
          <w:lang w:val="es-MX"/>
        </w:rPr>
        <w:t>INNOVACIÓN EN MEDICINA RESPIRATORIA</w:t>
      </w:r>
    </w:p>
    <w:p w14:paraId="7C9C19DC" w14:textId="77777777" w:rsidR="00A35AF1" w:rsidRPr="00D37E58" w:rsidRDefault="00130FC3">
      <w:pPr>
        <w:jc w:val="center"/>
        <w:rPr>
          <w:lang w:val="es-MX"/>
        </w:rPr>
      </w:pPr>
      <w:r w:rsidRPr="00D37E58">
        <w:rPr>
          <w:b/>
          <w:color w:val="1F4D78"/>
          <w:sz w:val="58"/>
          <w:lang w:val="es-MX"/>
        </w:rPr>
        <w:t>Cuando una pérdida se convierte en innovación</w:t>
      </w:r>
    </w:p>
    <w:p w14:paraId="0B99172B" w14:textId="77777777" w:rsidR="00A35AF1" w:rsidRPr="00D37E58" w:rsidRDefault="00130FC3">
      <w:pPr>
        <w:spacing w:after="140"/>
        <w:jc w:val="center"/>
        <w:rPr>
          <w:lang w:val="es-MX"/>
        </w:rPr>
      </w:pPr>
      <w:r w:rsidRPr="00D37E58">
        <w:rPr>
          <w:color w:val="2E74B5"/>
          <w:sz w:val="30"/>
          <w:lang w:val="es-MX"/>
        </w:rPr>
        <w:t>La Dra. María Artunduaga, Sylvee y la búsqueda de una detección más temprana de la EPOC</w:t>
      </w:r>
    </w:p>
    <w:p w14:paraId="0B1A850C" w14:textId="77777777" w:rsidR="00A35AF1" w:rsidRPr="00D37E58" w:rsidRDefault="00130FC3">
      <w:pPr>
        <w:spacing w:after="480"/>
        <w:ind w:left="648" w:right="648"/>
        <w:jc w:val="center"/>
        <w:rPr>
          <w:lang w:val="es-MX"/>
        </w:rPr>
      </w:pPr>
      <w:r w:rsidRPr="00D37E58">
        <w:rPr>
          <w:i/>
          <w:color w:val="5F6770"/>
          <w:sz w:val="23"/>
          <w:lang w:val="es-MX"/>
        </w:rPr>
        <w:t>Una historia nacida en Colombia que une medicina, salud pública, ingeniería, acústica e inteligencia artificial para intentar llevar el diagnóstico respiratorio más cerca del paciente.</w:t>
      </w:r>
    </w:p>
    <w:p w14:paraId="136EC839" w14:textId="77777777" w:rsidR="00A35AF1" w:rsidRPr="00D37E58" w:rsidRDefault="00130FC3">
      <w:pPr>
        <w:shd w:val="clear" w:color="auto" w:fill="EAF2F8"/>
        <w:spacing w:before="160" w:after="280" w:line="300" w:lineRule="auto"/>
        <w:rPr>
          <w:lang w:val="es-MX"/>
        </w:rPr>
      </w:pPr>
      <w:r w:rsidRPr="00D37E58">
        <w:rPr>
          <w:b/>
          <w:color w:val="1F4D78"/>
          <w:sz w:val="23"/>
          <w:lang w:val="es-MX"/>
        </w:rPr>
        <w:t>La verdadera innovación no siempre comienza en un laboratorio. A veces comienza con una pregunta dolorosa: ¿por qué no pudimos reconocer a tiempo que alguien a quien amábamos estaba empeorando? Para la médica colombiana María Artunduaga, esa pregunta surgió tras la muerte de su abuela Sylvia por una exacerbación de enfermedad pulmonar obstructiva crónica (EPOC). Años después, la respuesta tomó forma en Sylvee, un pequeño sensor torácico que busca convertir la resonancia acústica del pulmón en información cl</w:t>
      </w:r>
      <w:r w:rsidRPr="00D37E58">
        <w:rPr>
          <w:b/>
          <w:color w:val="1F4D78"/>
          <w:sz w:val="23"/>
          <w:lang w:val="es-MX"/>
        </w:rPr>
        <w:t>ínica útil.</w:t>
      </w:r>
    </w:p>
    <w:p w14:paraId="1C03E24A" w14:textId="77777777" w:rsidR="00A35AF1" w:rsidRPr="00D37E58" w:rsidRDefault="00130FC3">
      <w:pPr>
        <w:pStyle w:val="Ttulo1"/>
        <w:rPr>
          <w:lang w:val="es-MX"/>
        </w:rPr>
      </w:pPr>
      <w:r w:rsidRPr="00D37E58">
        <w:rPr>
          <w:rFonts w:ascii="Calibri" w:hAnsi="Calibri"/>
          <w:lang w:val="es-MX"/>
        </w:rPr>
        <w:t>De la cirugía a la innovación tecnológica</w:t>
      </w:r>
    </w:p>
    <w:p w14:paraId="5C0CF178" w14:textId="77777777" w:rsidR="00A35AF1" w:rsidRPr="00D37E58" w:rsidRDefault="00130FC3">
      <w:pPr>
        <w:rPr>
          <w:lang w:val="es-MX"/>
        </w:rPr>
      </w:pPr>
      <w:r w:rsidRPr="00D37E58">
        <w:rPr>
          <w:lang w:val="es-MX"/>
        </w:rPr>
        <w:t>María Artunduaga nació y se formó en Colombia, en una familia estrechamente ligada a la medicina: su padre era anestesiólogo y su madre, cirujana. Se graduó entre los primeros lugares de Medicina en la Pontificia Universidad Javeriana y trabajó durante cuatro años como médica general. Su interés inicial estaba en la cirugía plástica reconstructiva pediátrica y en la genética de las malformaciones congénitas. Durante el último año de la carrera realizó una estancia en Harvard; más tarde volvió a Estados Unid</w:t>
      </w:r>
      <w:r w:rsidRPr="00D37E58">
        <w:rPr>
          <w:lang w:val="es-MX"/>
        </w:rPr>
        <w:t>os para efectuar investigación posdoctoral en genética humana en Harvard Medical School, con trabajos publicados en revistas como The New England Journal of Medicine y Nature Genetics.[2]</w:t>
      </w:r>
    </w:p>
    <w:p w14:paraId="77987875" w14:textId="77777777" w:rsidR="00A35AF1" w:rsidRPr="00D37E58" w:rsidRDefault="00130FC3">
      <w:pPr>
        <w:rPr>
          <w:lang w:val="es-MX"/>
        </w:rPr>
      </w:pPr>
      <w:r w:rsidRPr="00D37E58">
        <w:rPr>
          <w:lang w:val="es-MX"/>
        </w:rPr>
        <w:t xml:space="preserve">Posteriormente ingresó a la residencia de cirugía plástica y reconstructiva de la Universidad de Chicago. De acuerdo con su historia profesional, fue la primera médica graduada de una facultad latinoamericana </w:t>
      </w:r>
      <w:r w:rsidRPr="00D37E58">
        <w:rPr>
          <w:lang w:val="es-MX"/>
        </w:rPr>
        <w:lastRenderedPageBreak/>
        <w:t>aceptada en ese programa. Sin embargo, su trayectoria quirúrgica encontró barreras personales e institucionales. En ese mismo periodo ocurrió el episodio que reorientaría su vida: su abuela Sylvia, quien vivía en Colombia y padecía EPOC, se deterioró rápidamente. La familia hablaba con ella a diario, pero vivía a varias horas de distancia y no logró reconocer a tiempo la gravedad del cambio. Sylvia ingresó a cuidados intensivos y falleció después de complicaciones relacionadas con ventilación invasiva e inf</w:t>
      </w:r>
      <w:r w:rsidRPr="00D37E58">
        <w:rPr>
          <w:lang w:val="es-MX"/>
        </w:rPr>
        <w:t xml:space="preserve">ecciones </w:t>
      </w:r>
      <w:proofErr w:type="gramStart"/>
      <w:r w:rsidRPr="00D37E58">
        <w:rPr>
          <w:lang w:val="es-MX"/>
        </w:rPr>
        <w:t>hospitalarias.[</w:t>
      </w:r>
      <w:proofErr w:type="gramEnd"/>
      <w:r w:rsidRPr="00D37E58">
        <w:rPr>
          <w:lang w:val="es-MX"/>
        </w:rPr>
        <w:t>2,3]</w:t>
      </w:r>
    </w:p>
    <w:p w14:paraId="2F5227FA" w14:textId="77777777" w:rsidR="00A35AF1" w:rsidRPr="00D37E58" w:rsidRDefault="00130FC3">
      <w:pPr>
        <w:rPr>
          <w:lang w:val="es-MX"/>
        </w:rPr>
      </w:pPr>
      <w:r w:rsidRPr="00D37E58">
        <w:rPr>
          <w:lang w:val="es-MX"/>
        </w:rPr>
        <w:t>Artunduaga no dejó de ejercer la medicina en sentido profundo; amplió el lugar desde el cual quería ejercerla. Se preguntó si era posible crear una tecnología domiciliaria capaz de advertir el deterioro antes de que la disnea, la hipoxemia o la crisis obligaran a acudir al hospital. Para adquirir las herramientas que la práctica clínica por sí sola no le ofrecía, completó una Maestría en Salud Pública en la Universidad de Washington y una Maestría en Medicina Traslacional en el programa conjunto de UC Berke</w:t>
      </w:r>
      <w:r w:rsidRPr="00D37E58">
        <w:rPr>
          <w:lang w:val="es-MX"/>
        </w:rPr>
        <w:t xml:space="preserve">ley y UCSF. Allí integró epidemiología, implementación, regulación, emprendimiento, diseño e ingeniería </w:t>
      </w:r>
      <w:proofErr w:type="gramStart"/>
      <w:r w:rsidRPr="00D37E58">
        <w:rPr>
          <w:lang w:val="es-MX"/>
        </w:rPr>
        <w:t>biomédica.[</w:t>
      </w:r>
      <w:proofErr w:type="gramEnd"/>
      <w:r w:rsidRPr="00D37E58">
        <w:rPr>
          <w:lang w:val="es-MX"/>
        </w:rPr>
        <w:t>2–4]</w:t>
      </w:r>
    </w:p>
    <w:p w14:paraId="7DD464E1" w14:textId="77777777" w:rsidR="00A35AF1" w:rsidRPr="00D37E58" w:rsidRDefault="00130FC3">
      <w:pPr>
        <w:rPr>
          <w:lang w:val="es-MX"/>
        </w:rPr>
      </w:pPr>
      <w:r w:rsidRPr="00D37E58">
        <w:rPr>
          <w:lang w:val="es-MX"/>
        </w:rPr>
        <w:t>En 2018 fundó Respira Labs, posteriormente denominada Samay —palabra quechua asociada con ‘respirar profundamente’—, con sede en Silicon Valley y un equipo importante de desarrollo en Colombia. El dispositivo fue bautizado Sylvee en memoria de su abuela. Esta decisión resume bien su propósito: convertir una pérdida familiar en una solución accesible para personas que, como Sylvia, viven lejos de los grandes centros respiratorios.</w:t>
      </w:r>
    </w:p>
    <w:p w14:paraId="582EFB61" w14:textId="77777777" w:rsidR="00A35AF1" w:rsidRPr="00D37E58" w:rsidRDefault="00130FC3">
      <w:pPr>
        <w:pStyle w:val="Ttulo1"/>
        <w:rPr>
          <w:lang w:val="es-MX"/>
        </w:rPr>
      </w:pPr>
      <w:r w:rsidRPr="00D37E58">
        <w:rPr>
          <w:rFonts w:ascii="Calibri" w:hAnsi="Calibri"/>
          <w:lang w:val="es-MX"/>
        </w:rPr>
        <w:t>Una trayectoria que también abre camino</w:t>
      </w:r>
    </w:p>
    <w:p w14:paraId="1D6EAAF5" w14:textId="77777777" w:rsidR="00A35AF1" w:rsidRPr="00D37E58" w:rsidRDefault="00130FC3">
      <w:pPr>
        <w:rPr>
          <w:lang w:val="es-MX"/>
        </w:rPr>
      </w:pPr>
      <w:r w:rsidRPr="00D37E58">
        <w:rPr>
          <w:lang w:val="es-MX"/>
        </w:rPr>
        <w:t>El proyecto ha recibido reconocimiento creciente. En 2024, Samay se convirtió en la primera empresa latinoamericana en ganar el Gran Premio de MedTech Innovator, con 350,000 dólares de financiamiento no dilutivo.[5] En 2025 presentó resultados de investigación en la Conferencia Internacional de la American Thoracic Society (ATS) y anunció una colaboración con Chiesi para desarrollar algoritmos orientados a enfermedad de la pequeña vía aérea.[11–14] En 2026, Artunduaga fue seleccionada entre 1,172 candidatur</w:t>
      </w:r>
      <w:r w:rsidRPr="00D37E58">
        <w:rPr>
          <w:lang w:val="es-MX"/>
        </w:rPr>
        <w:t>as de 124 países como una de las 15 ganadoras del Bayer Foundation Women Entrepreneurs Award.[6]</w:t>
      </w:r>
    </w:p>
    <w:p w14:paraId="39A13001" w14:textId="77777777" w:rsidR="00A35AF1" w:rsidRPr="00D37E58" w:rsidRDefault="00130FC3">
      <w:pPr>
        <w:rPr>
          <w:lang w:val="es-MX"/>
        </w:rPr>
      </w:pPr>
      <w:r w:rsidRPr="00D37E58">
        <w:rPr>
          <w:lang w:val="es-MX"/>
        </w:rPr>
        <w:t>Estos reconocimientos importan no solo por la financiación. También muestran que una médica latinoamericana puede identificar un problema desatendido, aprender el lenguaje de otras disciplinas y dirigir una empresa de tecnología avanzada sin desprenderse de la realidad de su región. Su recorrido no es una invitación a abandonar la clínica, sino a comprender que la medicina también puede practicarse diseñando mejores instrumentos, sistemas y rutas de atención.</w:t>
      </w:r>
    </w:p>
    <w:p w14:paraId="77BB5646" w14:textId="77777777" w:rsidR="00A35AF1" w:rsidRPr="00D37E58" w:rsidRDefault="00130FC3">
      <w:pPr>
        <w:pStyle w:val="Ttulo1"/>
        <w:rPr>
          <w:lang w:val="es-MX"/>
        </w:rPr>
      </w:pPr>
      <w:r w:rsidRPr="00D37E58">
        <w:rPr>
          <w:rFonts w:ascii="Calibri" w:hAnsi="Calibri"/>
          <w:lang w:val="es-MX"/>
        </w:rPr>
        <w:lastRenderedPageBreak/>
        <w:t>EPOC: una enfermedad frecuente que todavía diagnosticamos tarde</w:t>
      </w:r>
    </w:p>
    <w:p w14:paraId="68E9B94F" w14:textId="77777777" w:rsidR="00A35AF1" w:rsidRPr="00D37E58" w:rsidRDefault="00130FC3">
      <w:pPr>
        <w:rPr>
          <w:lang w:val="es-MX"/>
        </w:rPr>
      </w:pPr>
      <w:r w:rsidRPr="00D37E58">
        <w:rPr>
          <w:lang w:val="es-MX"/>
        </w:rPr>
        <w:t>La EPOC restringe de manera persistente el flujo aéreo y suele desarrollarse durante años antes de que el paciente reciba un diagnóstico. La Organización Mundial de la Salud la mantiene como la tercera causa de muerte en el mundo: produjo aproximadamente 3.4 millones de fallecimientos en 2023. Cerca del 90% de las muertes por EPOC en personas menores de 70 años ocurre en países de ingresos bajos y medios.[7]</w:t>
      </w:r>
    </w:p>
    <w:p w14:paraId="6976EB88" w14:textId="77777777" w:rsidR="00A35AF1" w:rsidRPr="00D37E58" w:rsidRDefault="00130FC3">
      <w:pPr>
        <w:rPr>
          <w:lang w:val="es-MX"/>
        </w:rPr>
      </w:pPr>
      <w:r w:rsidRPr="00D37E58">
        <w:rPr>
          <w:lang w:val="es-MX"/>
        </w:rPr>
        <w:t xml:space="preserve">En Latinoamérica, hablar solo de tabaquismo deja fuera una parte importante del problema. A la exposición activa o pasiva al tabaco se suman el humo de leña y otros combustibles de biomasa, la contaminación ambiental, polvos y sustancias ocupacionales, tuberculosis previa, infecciones respiratorias y condiciones adversas durante el desarrollo pulmonar. Estas exposiciones se concentran con frecuencia en comunidades donde el acceso a espirometría de calidad y a especialistas es </w:t>
      </w:r>
      <w:proofErr w:type="gramStart"/>
      <w:r w:rsidRPr="00D37E58">
        <w:rPr>
          <w:lang w:val="es-MX"/>
        </w:rPr>
        <w:t>limitado.[</w:t>
      </w:r>
      <w:proofErr w:type="gramEnd"/>
      <w:r w:rsidRPr="00D37E58">
        <w:rPr>
          <w:lang w:val="es-MX"/>
        </w:rPr>
        <w:t>7,9,10]</w:t>
      </w:r>
    </w:p>
    <w:p w14:paraId="1236A676" w14:textId="77777777" w:rsidR="00A35AF1" w:rsidRPr="00D37E58" w:rsidRDefault="00130FC3">
      <w:pPr>
        <w:rPr>
          <w:lang w:val="es-MX"/>
        </w:rPr>
      </w:pPr>
      <w:r w:rsidRPr="00D37E58">
        <w:rPr>
          <w:lang w:val="es-MX"/>
        </w:rPr>
        <w:t xml:space="preserve">Los estudios poblacionales clásicos de la región permiten dimensionar la brecha. PLATINO encontró prevalencias de obstrucción compatible con EPOC, en adultos de 40 años o más, desde 7.8% en Ciudad de México hasta 19.7% en Montevideo.[8] PREPOCOL registró en cinco ciudades colombianas una prevalencia global de 8.9%, con un rango de 6.2% en Barranquilla a 13.5% en Medellín; además documentó un marcado subdiagnóstico.[9] Revisiones regionales han descrito tasas de EPOC no diagnosticada de hasta 89% en algunas </w:t>
      </w:r>
      <w:r w:rsidRPr="00D37E58">
        <w:rPr>
          <w:lang w:val="es-MX"/>
        </w:rPr>
        <w:t>ciudades.[10]</w:t>
      </w:r>
    </w:p>
    <w:p w14:paraId="559CBF7A" w14:textId="77777777" w:rsidR="00A35AF1" w:rsidRPr="00D37E58" w:rsidRDefault="00130FC3">
      <w:pPr>
        <w:rPr>
          <w:lang w:val="es-MX"/>
        </w:rPr>
      </w:pPr>
      <w:r w:rsidRPr="00D37E58">
        <w:rPr>
          <w:lang w:val="es-MX"/>
        </w:rPr>
        <w:t xml:space="preserve">La espirometría posbroncodilatador continúa siendo indispensable para confirmar la EPOC. El problema es que exige equipo calibrado, personal capacitado, control de calidad y cooperación del paciente. Además, la disfunción de la pequeña vía aérea y el atrapamiento aéreo pueden aparecer antes de una obstrucción claramente demostrable por la relación FEV₁/FVC. Evaluarlos puede requerir pletismografía corporal, tomografía u oscilometría, estudios que no están disponibles en muchos servicios de primer contacto. </w:t>
      </w:r>
      <w:r w:rsidRPr="00D37E58">
        <w:rPr>
          <w:lang w:val="es-MX"/>
        </w:rPr>
        <w:t>Allí se ubica la oportunidad —y también el desafío— de Sylvee.</w:t>
      </w:r>
    </w:p>
    <w:p w14:paraId="796A9783" w14:textId="77777777" w:rsidR="00A35AF1" w:rsidRPr="00D37E58" w:rsidRDefault="00130FC3">
      <w:pPr>
        <w:pStyle w:val="Ttulo1"/>
        <w:rPr>
          <w:lang w:val="es-MX"/>
        </w:rPr>
      </w:pPr>
      <w:r w:rsidRPr="00D37E58">
        <w:rPr>
          <w:rFonts w:ascii="Calibri" w:hAnsi="Calibri"/>
          <w:lang w:val="es-MX"/>
        </w:rPr>
        <w:t>¿Cómo funciona Sylvee?</w:t>
      </w:r>
    </w:p>
    <w:p w14:paraId="094387E3" w14:textId="77777777" w:rsidR="00A35AF1" w:rsidRPr="00D37E58" w:rsidRDefault="00130FC3">
      <w:pPr>
        <w:rPr>
          <w:lang w:val="es-MX"/>
        </w:rPr>
      </w:pPr>
      <w:r w:rsidRPr="00D37E58">
        <w:rPr>
          <w:lang w:val="es-MX"/>
        </w:rPr>
        <w:t>Sylvee es un sensor no invasivo que se coloca sobre la parte inferior del tórax. Integra pequeños emisores y receptores acústicos. A diferencia del estetoscopio, que escucha pasivamente los sonidos producidos por la respiración, Sylvee introduce una señal acústica suave a través de la pared torácica y registra cómo esa señal se transmite, se atenúa y resuena en los tejidos y en el volumen de aire pulmonar.[1,4]</w:t>
      </w:r>
    </w:p>
    <w:p w14:paraId="7EC0B659" w14:textId="77777777" w:rsidR="00A35AF1" w:rsidRPr="00D37E58" w:rsidRDefault="00130FC3">
      <w:pPr>
        <w:rPr>
          <w:lang w:val="es-MX"/>
        </w:rPr>
      </w:pPr>
      <w:r w:rsidRPr="00D37E58">
        <w:rPr>
          <w:lang w:val="es-MX"/>
        </w:rPr>
        <w:lastRenderedPageBreak/>
        <w:t>El principio puede explicarse con una analogía musical: el tono y la resonancia de un instrumento cambian según su forma, el material y el volumen de aire que contiene. En el tórax, la obstrucción de vías aéreas, la hiperinsuflación y el aire atrapado modifican la respuesta a determinadas frecuencias. El sistema digitaliza esas señales y extrae características como amplitud, frecuencia, distancia entre picos y evolución temporal. Algoritmos de aprendizaje automático combinan esa información —en algunos mode</w:t>
      </w:r>
      <w:r w:rsidRPr="00D37E58">
        <w:rPr>
          <w:lang w:val="es-MX"/>
        </w:rPr>
        <w:t>los también con edad, sexo y otras variables— para reconocer patrones asociados con EPOC, atrapamiento aéreo o respuesta al broncodilatador.[11–13]</w:t>
      </w:r>
    </w:p>
    <w:p w14:paraId="42207EF3" w14:textId="77777777" w:rsidR="00A35AF1" w:rsidRPr="00D37E58" w:rsidRDefault="00130FC3">
      <w:pPr>
        <w:rPr>
          <w:lang w:val="es-MX"/>
        </w:rPr>
      </w:pPr>
      <w:r w:rsidRPr="00D37E58">
        <w:rPr>
          <w:lang w:val="es-MX"/>
        </w:rPr>
        <w:t>No se trata de una tomografía acústica ni produce, por ahora, una imagen anatómica convencional. Genera una firma funcional del comportamiento del sonido en el tórax. Los datos pueden procesarse en un teléfono y en la nube, y mostrarse al equipo clínico mediante una plataforma. La compañía desarrolla dos escenarios complementarios: una evaluación pasiva de pocos minutos en el punto de atención y el seguimiento longitudinal en el domicilio para detectar cambios respecto del estado basal.[1,4,14]</w:t>
      </w:r>
    </w:p>
    <w:p w14:paraId="73B30B9D" w14:textId="77777777" w:rsidR="00A35AF1" w:rsidRPr="00D37E58" w:rsidRDefault="00130FC3">
      <w:pPr>
        <w:pStyle w:val="Ttulo1"/>
        <w:rPr>
          <w:lang w:val="es-MX"/>
        </w:rPr>
      </w:pPr>
      <w:r w:rsidRPr="00D37E58">
        <w:rPr>
          <w:rFonts w:ascii="Calibri" w:hAnsi="Calibri"/>
          <w:lang w:val="es-MX"/>
        </w:rPr>
        <w:t>¿Qué muestran los estudios disponibles?</w:t>
      </w:r>
    </w:p>
    <w:p w14:paraId="36D16FFC" w14:textId="77777777" w:rsidR="00A35AF1" w:rsidRPr="00D37E58" w:rsidRDefault="00130FC3">
      <w:pPr>
        <w:rPr>
          <w:lang w:val="es-MX"/>
        </w:rPr>
      </w:pPr>
      <w:r w:rsidRPr="00D37E58">
        <w:rPr>
          <w:lang w:val="es-MX"/>
        </w:rPr>
        <w:t>Los resultados son alentadores, pero deben interpretarse con precisión. En un resumen presentado en ATS 2024, un análisis de 166 participantes evaluó atrapamiento aéreo mediante resonancia acústica y lo comparó con RV/TLC obtenido por pletismografía. En el subgrupo con EPOC, la exactitud reportada fue 79.5%; para el conjunto total, el área bajo la curva fue 0.69. Los autores concluyeron que era necesario continuar con estudios remotos y de mayor alcance.[11]</w:t>
      </w:r>
    </w:p>
    <w:p w14:paraId="1BC1EA65" w14:textId="77777777" w:rsidR="00A35AF1" w:rsidRPr="00D37E58" w:rsidRDefault="00130FC3">
      <w:pPr>
        <w:rPr>
          <w:lang w:val="es-MX"/>
        </w:rPr>
      </w:pPr>
      <w:r w:rsidRPr="00D37E58">
        <w:rPr>
          <w:lang w:val="es-MX"/>
        </w:rPr>
        <w:t>En ATS 2025 se comunicó un estudio de 218 personas —107 con EPOC y 111 controles sanos—. El modelo separó aleatoriamente 70% de los datos para entrenamiento y 30% para validación interna. Alcanzó un área bajo la curva (AUC) de 0.93, con sensibilidad de 81% y especificidad de 83%.[12] Este matiz es fundamental: AUC 0.93 describe la capacidad de discriminación del modelo; no equivale a afirmar que el dispositivo ‘diagnostica la EPOC con 93% de exactitud’ en cualquier población.</w:t>
      </w:r>
    </w:p>
    <w:p w14:paraId="7949E1FB" w14:textId="77777777" w:rsidR="00A35AF1" w:rsidRPr="00D37E58" w:rsidRDefault="00130FC3">
      <w:pPr>
        <w:rPr>
          <w:lang w:val="es-MX"/>
        </w:rPr>
      </w:pPr>
      <w:r w:rsidRPr="00D37E58">
        <w:rPr>
          <w:lang w:val="es-MX"/>
        </w:rPr>
        <w:t>Otro resumen de ATS 2025, con 403 participantes, exploró la identificación de respuesta al broncodilatador y comunicó un AUC de 0.987 en el conjunto de prueba interno.[13] Son datos prometedores para personalizar el seguimiento, aunque el número de respondedores fue pequeño y los resultados todavía requieren publicación completa, validación externa, comparación prospectiva multicéntrica y evaluación por organismos regulatorios.</w:t>
      </w:r>
    </w:p>
    <w:p w14:paraId="226F4A5A" w14:textId="77777777" w:rsidR="00A35AF1" w:rsidRPr="00D37E58" w:rsidRDefault="00130FC3">
      <w:pPr>
        <w:pStyle w:val="Callout"/>
        <w:keepLines/>
        <w:shd w:val="clear" w:color="auto" w:fill="EAF2F8"/>
        <w:rPr>
          <w:lang w:val="es-MX"/>
        </w:rPr>
      </w:pPr>
      <w:r w:rsidRPr="00D37E58">
        <w:rPr>
          <w:b/>
          <w:lang w:val="es-MX"/>
        </w:rPr>
        <w:lastRenderedPageBreak/>
        <w:t xml:space="preserve">Precisión necesaria para comunicar la noticia. </w:t>
      </w:r>
      <w:r w:rsidRPr="00D37E58">
        <w:rPr>
          <w:lang w:val="es-MX"/>
        </w:rPr>
        <w:t>Sylvee continúa en desarrollo clínico. Las afirmaciones de que detecta daño ‘cinco años antes’ o predice exacerbaciones ‘con 15 días de anticipación’ aparecen en materiales promocionales, pero no están demostradas todavía por un estudio clínico completo e independiente disponible públicamente. Por ahora, es más correcto hablar de potencial para detección temprana y vigilancia de cambios, no de una capacidad predictiva ya establecida.</w:t>
      </w:r>
    </w:p>
    <w:p w14:paraId="22843564" w14:textId="77777777" w:rsidR="00A35AF1" w:rsidRPr="00D37E58" w:rsidRDefault="00130FC3">
      <w:pPr>
        <w:pStyle w:val="Ttulo1"/>
        <w:rPr>
          <w:lang w:val="es-MX"/>
        </w:rPr>
      </w:pPr>
      <w:r w:rsidRPr="00D37E58">
        <w:rPr>
          <w:rFonts w:ascii="Calibri" w:hAnsi="Calibri"/>
          <w:lang w:val="es-MX"/>
        </w:rPr>
        <w:t>¿Dónde podría transformar la medicina respiratoria?</w:t>
      </w:r>
    </w:p>
    <w:p w14:paraId="4500F6E0" w14:textId="77777777" w:rsidR="00A35AF1" w:rsidRPr="00D37E58" w:rsidRDefault="00130FC3">
      <w:pPr>
        <w:rPr>
          <w:lang w:val="es-MX"/>
        </w:rPr>
      </w:pPr>
      <w:r w:rsidRPr="00D37E58">
        <w:rPr>
          <w:lang w:val="es-MX"/>
        </w:rPr>
        <w:t>Si su desempeño se confirma, Sylvee podría ampliar la medicina respiratoria en cuatro frentes. Primero, como herramienta de identificación de riesgo en atención primaria para personas con síntomas o exposiciones, seguida de espirometría confirmatoria. Segundo, como sistema de seguimiento domiciliario en pacientes con EPOC conocida, capaz de reconocer desviaciones respecto de su línea basal y activar una evaluación clínica oportuna. Tercero, para valorar cambios después de broncodilatadores y apoyar una aten</w:t>
      </w:r>
      <w:r w:rsidRPr="00D37E58">
        <w:rPr>
          <w:lang w:val="es-MX"/>
        </w:rPr>
        <w:t>ción más personalizada. Cuarto, en investigación y ensayos clínicos, donde mediciones frecuentes podrían mejorar el fenotipado de enfermedad de la pequeña vía aérea y reducir visitas presenciales.</w:t>
      </w:r>
    </w:p>
    <w:p w14:paraId="510BB608" w14:textId="77777777" w:rsidR="00A35AF1" w:rsidRPr="00D37E58" w:rsidRDefault="00130FC3">
      <w:pPr>
        <w:rPr>
          <w:lang w:val="es-MX"/>
        </w:rPr>
      </w:pPr>
      <w:r w:rsidRPr="00D37E58">
        <w:rPr>
          <w:lang w:val="es-MX"/>
        </w:rPr>
        <w:t>Para América Latina, el valor no dependerá únicamente de la precisión algorítmica. También deberá demostrar accesibilidad económica, facilidad de limpieza y reposición, funcionamiento con conectividad irregular, protección de datos, capacitación sencilla, interoperabilidad y rendimiento consistente en personas de diferentes edades, composiciones corporales, tonos de piel, altitudes y exposiciones ambientales. Entrenar los modelos con datos respiratorios latinoamericanos es una ventaja potencial, pero la div</w:t>
      </w:r>
      <w:r w:rsidRPr="00D37E58">
        <w:rPr>
          <w:lang w:val="es-MX"/>
        </w:rPr>
        <w:t>ersidad regional exige validación país por país y no debe convertirse en un argumento automático de generalización.</w:t>
      </w:r>
    </w:p>
    <w:p w14:paraId="495335C2" w14:textId="77777777" w:rsidR="00A35AF1" w:rsidRPr="00D37E58" w:rsidRDefault="00130FC3">
      <w:pPr>
        <w:rPr>
          <w:lang w:val="es-MX"/>
        </w:rPr>
      </w:pPr>
      <w:r w:rsidRPr="00D37E58">
        <w:rPr>
          <w:lang w:val="es-MX"/>
        </w:rPr>
        <w:t>El terapeuta respiratorio puede ocupar un lugar decisivo: seleccionar al paciente adecuado, asegurar la colocación y calidad de la señal, realizar o supervisar la espirometría confirmatoria, integrar el resultado con síntomas y signos, educar al paciente y activar rutas de derivación. Ningún algoritmo sustituye esa lectura clínica. La tecnología adquiere valor cuando se incorpora a un sistema de atención con responsabilidades claras y capacidad de respuesta.</w:t>
      </w:r>
    </w:p>
    <w:p w14:paraId="1842400D" w14:textId="77777777" w:rsidR="00A35AF1" w:rsidRPr="00D37E58" w:rsidRDefault="00130FC3">
      <w:pPr>
        <w:pStyle w:val="Ttulo1"/>
        <w:rPr>
          <w:lang w:val="es-MX"/>
        </w:rPr>
      </w:pPr>
      <w:r w:rsidRPr="00D37E58">
        <w:rPr>
          <w:rFonts w:ascii="Calibri" w:hAnsi="Calibri"/>
          <w:lang w:val="es-MX"/>
        </w:rPr>
        <w:t>De una promesa personal a una oportunidad colectiva</w:t>
      </w:r>
    </w:p>
    <w:p w14:paraId="409FEDC4" w14:textId="77777777" w:rsidR="00A35AF1" w:rsidRPr="00D37E58" w:rsidRDefault="00130FC3">
      <w:pPr>
        <w:rPr>
          <w:lang w:val="es-MX"/>
        </w:rPr>
      </w:pPr>
      <w:r w:rsidRPr="00D37E58">
        <w:rPr>
          <w:lang w:val="es-MX"/>
        </w:rPr>
        <w:t>La historia de María Artunduaga conmueve porque nace de su abuela, pero trasciende la anécdota familiar. Expone una falla conocida: durante semanas o meses observamos a muchos pacientes solo mediante lo que alcanzan a describir, y cuando el deterioro se vuelve evidente quizá ya necesitan urgencias u hospitalización. Sylvee intenta abrir una ventana objetiva entre una consulta y la siguiente.</w:t>
      </w:r>
    </w:p>
    <w:p w14:paraId="52715723" w14:textId="77777777" w:rsidR="00A35AF1" w:rsidRPr="00D37E58" w:rsidRDefault="00130FC3">
      <w:pPr>
        <w:rPr>
          <w:lang w:val="es-MX"/>
        </w:rPr>
      </w:pPr>
      <w:r w:rsidRPr="00D37E58">
        <w:rPr>
          <w:lang w:val="es-MX"/>
        </w:rPr>
        <w:lastRenderedPageBreak/>
        <w:t>Todavía faltan estudios independientes, validación externa, aprobación regulatoria y evidencia de que usar el dispositivo modifica decisiones clínicas, reduce hospitalizaciones o mejora supervivencia. Reconocer esas etapas no debilita la innovación; la coloca en su dimensión correcta. La esperanza responsable se construye con entusiasmo, pero también con método.</w:t>
      </w:r>
    </w:p>
    <w:p w14:paraId="6128B8DF" w14:textId="77777777" w:rsidR="00A35AF1" w:rsidRPr="00D37E58" w:rsidRDefault="00130FC3">
      <w:pPr>
        <w:rPr>
          <w:lang w:val="es-MX"/>
        </w:rPr>
      </w:pPr>
      <w:r w:rsidRPr="00D37E58">
        <w:rPr>
          <w:lang w:val="es-MX"/>
        </w:rPr>
        <w:t>Quizá la enseñanza más poderosa de esta historia sea que la innovación latinoamericana no tiene que limitarse a adaptar soluciones creadas en otros lugares. Puede comenzar con nuestras propias preguntas, incorporar a nuestras poblaciones desde el diseño y producir tecnología con relevancia mundial. María Artunduaga cambió el bisturí por la medicina traslacional, pero conservó el mismo propósito: intervenir antes, evitar sufrimiento y acercar la atención a quien más la necesita.</w:t>
      </w:r>
    </w:p>
    <w:p w14:paraId="72493713" w14:textId="77777777" w:rsidR="00A35AF1" w:rsidRDefault="00130FC3">
      <w:pPr>
        <w:pStyle w:val="Ttulo1"/>
      </w:pPr>
      <w:r>
        <w:rPr>
          <w:rFonts w:ascii="Calibri" w:hAnsi="Calibri"/>
        </w:rPr>
        <w:t>Referencias</w:t>
      </w:r>
    </w:p>
    <w:p w14:paraId="7DD2BB9A" w14:textId="77777777" w:rsidR="00A35AF1" w:rsidRDefault="00130FC3">
      <w:pPr>
        <w:numPr>
          <w:ilvl w:val="0"/>
          <w:numId w:val="1"/>
        </w:numPr>
      </w:pPr>
      <w:r>
        <w:rPr>
          <w:sz w:val="20"/>
        </w:rPr>
        <w:t xml:space="preserve">Hammerand J. Why Samay plans to launch its COPD tech in Latin America before the US. Medical Design &amp; Outsourcing. 9 de octubre de 2025. </w:t>
      </w:r>
      <w:hyperlink r:id="rId8">
        <w:r>
          <w:rPr>
            <w:color w:val="2E74B5"/>
            <w:sz w:val="20"/>
            <w:u w:val="single"/>
          </w:rPr>
          <w:t>Enlace</w:t>
        </w:r>
      </w:hyperlink>
    </w:p>
    <w:p w14:paraId="1873EBC6" w14:textId="77777777" w:rsidR="00A35AF1" w:rsidRDefault="00130FC3">
      <w:pPr>
        <w:numPr>
          <w:ilvl w:val="0"/>
          <w:numId w:val="1"/>
        </w:numPr>
      </w:pPr>
      <w:r>
        <w:rPr>
          <w:sz w:val="20"/>
        </w:rPr>
        <w:t xml:space="preserve">Fogarty Innovation. Spotlight: Maria Artunduaga, MD, MPH, MTM, Ferolyn Fellow. 25 de agosto de 2019. </w:t>
      </w:r>
      <w:hyperlink r:id="rId9">
        <w:r>
          <w:rPr>
            <w:color w:val="2E74B5"/>
            <w:sz w:val="20"/>
            <w:u w:val="single"/>
          </w:rPr>
          <w:t>Enlace</w:t>
        </w:r>
      </w:hyperlink>
    </w:p>
    <w:p w14:paraId="3228C2E7" w14:textId="77777777" w:rsidR="00A35AF1" w:rsidRDefault="00130FC3">
      <w:pPr>
        <w:numPr>
          <w:ilvl w:val="0"/>
          <w:numId w:val="1"/>
        </w:numPr>
      </w:pPr>
      <w:r>
        <w:rPr>
          <w:sz w:val="20"/>
        </w:rPr>
        <w:t xml:space="preserve">Big Ideas, UC Berkeley. Q&amp;A with Dr. Maria Artunduaga, 2019 Big Ideas Winner. 24 de septiembre de 2019. </w:t>
      </w:r>
      <w:hyperlink r:id="rId10">
        <w:r>
          <w:rPr>
            <w:color w:val="2E74B5"/>
            <w:sz w:val="20"/>
            <w:u w:val="single"/>
          </w:rPr>
          <w:t>Enlace</w:t>
        </w:r>
      </w:hyperlink>
    </w:p>
    <w:p w14:paraId="60C9E5B1" w14:textId="77777777" w:rsidR="00A35AF1" w:rsidRDefault="00130FC3">
      <w:pPr>
        <w:numPr>
          <w:ilvl w:val="0"/>
          <w:numId w:val="1"/>
        </w:numPr>
      </w:pPr>
      <w:r>
        <w:rPr>
          <w:sz w:val="20"/>
        </w:rPr>
        <w:t xml:space="preserve">National Heart, Lung, and Blood Institute. NHLBI SBIR-supported company develops chest patch for monitoring COPD. 16 de noviembre de 2022. </w:t>
      </w:r>
      <w:hyperlink r:id="rId11">
        <w:r>
          <w:rPr>
            <w:color w:val="2E74B5"/>
            <w:sz w:val="20"/>
            <w:u w:val="single"/>
          </w:rPr>
          <w:t>Enlace</w:t>
        </w:r>
      </w:hyperlink>
    </w:p>
    <w:p w14:paraId="3C7DA5F8" w14:textId="77777777" w:rsidR="00A35AF1" w:rsidRDefault="00130FC3">
      <w:pPr>
        <w:numPr>
          <w:ilvl w:val="0"/>
          <w:numId w:val="1"/>
        </w:numPr>
      </w:pPr>
      <w:r>
        <w:rPr>
          <w:sz w:val="20"/>
        </w:rPr>
        <w:t xml:space="preserve">MedTech Innovator. Samay wins $350,000 Grand Prize to advance breakthrough COPD acoustic resonance patch. 21 de octubre de 2024. </w:t>
      </w:r>
      <w:hyperlink r:id="rId12">
        <w:r>
          <w:rPr>
            <w:color w:val="2E74B5"/>
            <w:sz w:val="20"/>
            <w:u w:val="single"/>
          </w:rPr>
          <w:t>Enlace</w:t>
        </w:r>
      </w:hyperlink>
    </w:p>
    <w:p w14:paraId="3B54FFCC" w14:textId="77777777" w:rsidR="00A35AF1" w:rsidRDefault="00130FC3">
      <w:pPr>
        <w:numPr>
          <w:ilvl w:val="0"/>
          <w:numId w:val="1"/>
        </w:numPr>
      </w:pPr>
      <w:r>
        <w:rPr>
          <w:sz w:val="20"/>
        </w:rPr>
        <w:t xml:space="preserve">Bayer Foundation. Women Entrepreneurs Award 2026: Maria Artunduaga–Samay. </w:t>
      </w:r>
      <w:hyperlink r:id="rId13">
        <w:r>
          <w:rPr>
            <w:color w:val="2E74B5"/>
            <w:sz w:val="20"/>
            <w:u w:val="single"/>
          </w:rPr>
          <w:t>Enlace</w:t>
        </w:r>
      </w:hyperlink>
    </w:p>
    <w:p w14:paraId="46E613BE" w14:textId="77777777" w:rsidR="00A35AF1" w:rsidRDefault="00130FC3">
      <w:pPr>
        <w:numPr>
          <w:ilvl w:val="0"/>
          <w:numId w:val="1"/>
        </w:numPr>
      </w:pPr>
      <w:r>
        <w:rPr>
          <w:sz w:val="20"/>
        </w:rPr>
        <w:t xml:space="preserve">World Health Organization. Chronic obstructive pulmonary disease (COPD). Actualización del 10 de junio de 2026. </w:t>
      </w:r>
      <w:hyperlink r:id="rId14">
        <w:r>
          <w:rPr>
            <w:color w:val="2E74B5"/>
            <w:sz w:val="20"/>
            <w:u w:val="single"/>
          </w:rPr>
          <w:t>Enlace</w:t>
        </w:r>
      </w:hyperlink>
    </w:p>
    <w:p w14:paraId="039049AD" w14:textId="77777777" w:rsidR="00A35AF1" w:rsidRDefault="00130FC3">
      <w:pPr>
        <w:numPr>
          <w:ilvl w:val="0"/>
          <w:numId w:val="1"/>
        </w:numPr>
      </w:pPr>
      <w:r>
        <w:rPr>
          <w:sz w:val="20"/>
        </w:rPr>
        <w:t xml:space="preserve">Menezes AMB, et al. Chronic obstructive pulmonary disease in five Latin American cities (the PLATINO study). Lancet. 2005;366:1875–1881. </w:t>
      </w:r>
      <w:hyperlink r:id="rId15">
        <w:r>
          <w:rPr>
            <w:color w:val="2E74B5"/>
            <w:sz w:val="20"/>
            <w:u w:val="single"/>
          </w:rPr>
          <w:t>Enlace</w:t>
        </w:r>
      </w:hyperlink>
    </w:p>
    <w:p w14:paraId="516729AB" w14:textId="77777777" w:rsidR="00A35AF1" w:rsidRDefault="00130FC3">
      <w:pPr>
        <w:numPr>
          <w:ilvl w:val="0"/>
          <w:numId w:val="1"/>
        </w:numPr>
      </w:pPr>
      <w:r>
        <w:rPr>
          <w:sz w:val="20"/>
        </w:rPr>
        <w:t xml:space="preserve">Caballero A, et al. Prevalence of COPD in five Colombian cities situated at low, medium, and high altitude (PREPOCOL). Chest. 2008;133:343–349. </w:t>
      </w:r>
      <w:hyperlink r:id="rId16">
        <w:r>
          <w:rPr>
            <w:color w:val="2E74B5"/>
            <w:sz w:val="20"/>
            <w:u w:val="single"/>
          </w:rPr>
          <w:t>Enlace</w:t>
        </w:r>
      </w:hyperlink>
    </w:p>
    <w:p w14:paraId="7DB66B52" w14:textId="77777777" w:rsidR="00A35AF1" w:rsidRDefault="00130FC3">
      <w:pPr>
        <w:numPr>
          <w:ilvl w:val="0"/>
          <w:numId w:val="1"/>
        </w:numPr>
      </w:pPr>
      <w:r w:rsidRPr="00D37E58">
        <w:rPr>
          <w:sz w:val="20"/>
          <w:lang w:val="es-MX"/>
        </w:rPr>
        <w:t xml:space="preserve">Pérez-Padilla R, Menezes AMB. </w:t>
      </w:r>
      <w:r>
        <w:rPr>
          <w:sz w:val="20"/>
        </w:rPr>
        <w:t xml:space="preserve">Chronic Obstructive Pulmonary Disease in Latin America. Ann Glob Health. 2019;85(1):7. </w:t>
      </w:r>
      <w:hyperlink r:id="rId17">
        <w:r>
          <w:rPr>
            <w:color w:val="2E74B5"/>
            <w:sz w:val="20"/>
            <w:u w:val="single"/>
          </w:rPr>
          <w:t>Enlace</w:t>
        </w:r>
      </w:hyperlink>
    </w:p>
    <w:p w14:paraId="5A401FB3" w14:textId="77777777" w:rsidR="00A35AF1" w:rsidRDefault="00130FC3">
      <w:pPr>
        <w:numPr>
          <w:ilvl w:val="0"/>
          <w:numId w:val="1"/>
        </w:numPr>
      </w:pPr>
      <w:r>
        <w:rPr>
          <w:sz w:val="20"/>
        </w:rPr>
        <w:t xml:space="preserve">Artunduaga M. Prediction of Air Trapping Index in Pulmonary Obstructive Disease Using a Chest Wearable Patch That Monitors Acoustic Resonances. Am J Respir Crit Care Med. 2024;209:A4527. </w:t>
      </w:r>
      <w:hyperlink r:id="rId18">
        <w:r>
          <w:rPr>
            <w:color w:val="2E74B5"/>
            <w:sz w:val="20"/>
            <w:u w:val="single"/>
          </w:rPr>
          <w:t>Enlace</w:t>
        </w:r>
      </w:hyperlink>
    </w:p>
    <w:p w14:paraId="690CFA0E" w14:textId="77777777" w:rsidR="00A35AF1" w:rsidRDefault="00130FC3">
      <w:pPr>
        <w:numPr>
          <w:ilvl w:val="0"/>
          <w:numId w:val="1"/>
        </w:numPr>
      </w:pPr>
      <w:r w:rsidRPr="00D37E58">
        <w:rPr>
          <w:sz w:val="20"/>
          <w:lang w:val="es-MX"/>
        </w:rPr>
        <w:t xml:space="preserve">Teran De La Hoz MT, et al. </w:t>
      </w:r>
      <w:r>
        <w:rPr>
          <w:sz w:val="20"/>
        </w:rPr>
        <w:t xml:space="preserve">Diagnosing COPD With Sylvee, a Novel Wearable Device That Uses the Acoustic Resonance of the Lung. Am J Respir Crit Care Med. 2025;211:A3657. </w:t>
      </w:r>
      <w:hyperlink r:id="rId19">
        <w:r>
          <w:rPr>
            <w:color w:val="2E74B5"/>
            <w:sz w:val="20"/>
            <w:u w:val="single"/>
          </w:rPr>
          <w:t>Enlace</w:t>
        </w:r>
      </w:hyperlink>
    </w:p>
    <w:p w14:paraId="31E1D7BC" w14:textId="77777777" w:rsidR="00A35AF1" w:rsidRDefault="00130FC3">
      <w:pPr>
        <w:numPr>
          <w:ilvl w:val="0"/>
          <w:numId w:val="1"/>
        </w:numPr>
      </w:pPr>
      <w:r>
        <w:rPr>
          <w:sz w:val="20"/>
        </w:rPr>
        <w:lastRenderedPageBreak/>
        <w:t xml:space="preserve">Bedoya ME, et al. Developing a Machine Learning Model That Uses Actively Measured Acoustic Resonance to Quantitate Response to Bronchodilators. Am J Respir Crit Care Med. 2025;211:A3656. </w:t>
      </w:r>
      <w:hyperlink r:id="rId20">
        <w:r>
          <w:rPr>
            <w:color w:val="2E74B5"/>
            <w:sz w:val="20"/>
            <w:u w:val="single"/>
          </w:rPr>
          <w:t>Enlace</w:t>
        </w:r>
      </w:hyperlink>
    </w:p>
    <w:p w14:paraId="401E094F" w14:textId="77777777" w:rsidR="00A35AF1" w:rsidRDefault="00130FC3">
      <w:pPr>
        <w:numPr>
          <w:ilvl w:val="0"/>
          <w:numId w:val="1"/>
        </w:numPr>
      </w:pPr>
      <w:r>
        <w:rPr>
          <w:sz w:val="20"/>
        </w:rPr>
        <w:t xml:space="preserve">MedTech Innovator. Samay partners with Chiesi one year after winning MedTech Innovator. 9 de octubre de 2025. </w:t>
      </w:r>
      <w:hyperlink r:id="rId21">
        <w:r>
          <w:rPr>
            <w:color w:val="2E74B5"/>
            <w:sz w:val="20"/>
            <w:u w:val="single"/>
          </w:rPr>
          <w:t>Enlace</w:t>
        </w:r>
      </w:hyperlink>
    </w:p>
    <w:p w14:paraId="5B57F683" w14:textId="77777777" w:rsidR="00A35AF1" w:rsidRDefault="00130FC3">
      <w:pPr>
        <w:pStyle w:val="Ttulo1"/>
      </w:pPr>
      <w:r>
        <w:rPr>
          <w:rFonts w:ascii="Calibri" w:hAnsi="Calibri"/>
        </w:rPr>
        <w:t>Video</w:t>
      </w:r>
    </w:p>
    <w:p w14:paraId="5898DF1F" w14:textId="77777777" w:rsidR="00A35AF1" w:rsidRPr="00D37E58" w:rsidRDefault="00130FC3">
      <w:pPr>
        <w:rPr>
          <w:lang w:val="es-MX"/>
        </w:rPr>
      </w:pPr>
      <w:r w:rsidRPr="00D37E58">
        <w:rPr>
          <w:sz w:val="21"/>
          <w:lang w:val="es-MX"/>
        </w:rPr>
        <w:t xml:space="preserve">Reportaje breve sobre el reconocimiento otorgado a Samay: </w:t>
      </w:r>
      <w:hyperlink r:id="rId22">
        <w:r w:rsidRPr="00D37E58">
          <w:rPr>
            <w:color w:val="2E74B5"/>
            <w:sz w:val="20"/>
            <w:u w:val="single"/>
            <w:lang w:val="es-MX"/>
          </w:rPr>
          <w:t>Ver en YouTube</w:t>
        </w:r>
      </w:hyperlink>
    </w:p>
    <w:p w14:paraId="7BB498CD" w14:textId="77777777" w:rsidR="00A35AF1" w:rsidRPr="00D37E58" w:rsidRDefault="00130FC3">
      <w:pPr>
        <w:spacing w:before="160" w:after="0"/>
        <w:rPr>
          <w:i/>
          <w:color w:val="5F6770"/>
          <w:sz w:val="19"/>
          <w:lang w:val="es-MX"/>
        </w:rPr>
      </w:pPr>
      <w:r w:rsidRPr="00D37E58">
        <w:rPr>
          <w:b/>
          <w:color w:val="5F6770"/>
          <w:sz w:val="19"/>
          <w:lang w:val="es-MX"/>
        </w:rPr>
        <w:t xml:space="preserve">Nota editorial: </w:t>
      </w:r>
      <w:r w:rsidRPr="00D37E58">
        <w:rPr>
          <w:i/>
          <w:color w:val="5F6770"/>
          <w:sz w:val="19"/>
          <w:lang w:val="es-MX"/>
        </w:rPr>
        <w:t>Texto de divulgación elaborado a partir de la noticia proporcionada y fuentes públicas consultadas hasta el 13 de agosto de 2026. Sylvee es una tecnología en investigación; no sustituye actualmente la confirmación diagnóstica ni el juicio clínico.</w:t>
      </w:r>
    </w:p>
    <w:p w14:paraId="410D7D8A" w14:textId="3AB5C846" w:rsidR="00D37E58" w:rsidRDefault="00D37E58">
      <w:pPr>
        <w:spacing w:before="160" w:after="0"/>
      </w:pPr>
      <w:r>
        <w:rPr>
          <w:noProof/>
        </w:rPr>
        <w:drawing>
          <wp:inline distT="0" distB="0" distL="0" distR="0" wp14:anchorId="3C8F4F07" wp14:editId="4560D8F7">
            <wp:extent cx="6226300" cy="3504156"/>
            <wp:effectExtent l="0" t="0" r="3175" b="1270"/>
            <wp:docPr id="6755933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75116" cy="3531630"/>
                    </a:xfrm>
                    <a:prstGeom prst="rect">
                      <a:avLst/>
                    </a:prstGeom>
                    <a:noFill/>
                  </pic:spPr>
                </pic:pic>
              </a:graphicData>
            </a:graphic>
          </wp:inline>
        </w:drawing>
      </w:r>
    </w:p>
    <w:sectPr w:rsidR="00D37E58" w:rsidSect="00034616">
      <w:headerReference w:type="default" r:id="rId24"/>
      <w:footerReference w:type="default" r:id="rId25"/>
      <w:footerReference w:type="first" r:id="rId26"/>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1EC37" w14:textId="77777777" w:rsidR="00130FC3" w:rsidRDefault="00130FC3">
      <w:pPr>
        <w:spacing w:after="0" w:line="240" w:lineRule="auto"/>
      </w:pPr>
      <w:r>
        <w:separator/>
      </w:r>
    </w:p>
  </w:endnote>
  <w:endnote w:type="continuationSeparator" w:id="0">
    <w:p w14:paraId="0527DA34" w14:textId="77777777" w:rsidR="00130FC3" w:rsidRDefault="00130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8C5AD" w14:textId="77777777" w:rsidR="00A35AF1" w:rsidRPr="00D37E58" w:rsidRDefault="00130FC3">
    <w:pPr>
      <w:pStyle w:val="Piedepgina"/>
      <w:jc w:val="center"/>
      <w:rPr>
        <w:lang w:val="es-MX"/>
      </w:rPr>
    </w:pPr>
    <w:r w:rsidRPr="00D37E58">
      <w:rPr>
        <w:color w:val="5F6770"/>
        <w:sz w:val="18"/>
        <w:lang w:val="es-MX"/>
      </w:rPr>
      <w:t xml:space="preserve">Artículo de divulgación </w:t>
    </w:r>
    <w:proofErr w:type="gramStart"/>
    <w:r w:rsidRPr="00D37E58">
      <w:rPr>
        <w:color w:val="5F6770"/>
        <w:sz w:val="18"/>
        <w:lang w:val="es-MX"/>
      </w:rPr>
      <w:t>clínica  ·</w:t>
    </w:r>
    <w:proofErr w:type="gramEnd"/>
    <w:r w:rsidRPr="00D37E58">
      <w:rPr>
        <w:color w:val="5F6770"/>
        <w:sz w:val="18"/>
        <w:lang w:val="es-MX"/>
      </w:rPr>
      <w:t xml:space="preserve">  </w:t>
    </w:r>
    <w:proofErr w:type="gramStart"/>
    <w:r w:rsidRPr="00D37E58">
      <w:rPr>
        <w:color w:val="5F6770"/>
        <w:sz w:val="18"/>
        <w:lang w:val="es-MX"/>
      </w:rPr>
      <w:t>Agosto</w:t>
    </w:r>
    <w:proofErr w:type="gramEnd"/>
    <w:r w:rsidRPr="00D37E58">
      <w:rPr>
        <w:color w:val="5F6770"/>
        <w:sz w:val="18"/>
        <w:lang w:val="es-MX"/>
      </w:rPr>
      <w:t xml:space="preserve"> de </w:t>
    </w:r>
    <w:proofErr w:type="gramStart"/>
    <w:r w:rsidRPr="00D37E58">
      <w:rPr>
        <w:color w:val="5F6770"/>
        <w:sz w:val="18"/>
        <w:lang w:val="es-MX"/>
      </w:rPr>
      <w:t>2026  ·</w:t>
    </w:r>
    <w:proofErr w:type="gramEnd"/>
    <w:r w:rsidRPr="00D37E58">
      <w:rPr>
        <w:color w:val="5F6770"/>
        <w:sz w:val="18"/>
        <w:lang w:val="es-MX"/>
      </w:rPr>
      <w:t xml:space="preserve">  </w:t>
    </w:r>
    <w:r>
      <w:rPr>
        <w:color w:val="5F6770"/>
        <w:sz w:val="18"/>
      </w:rPr>
      <w:fldChar w:fldCharType="begin"/>
    </w:r>
    <w:r w:rsidRPr="00D37E58">
      <w:rPr>
        <w:color w:val="5F6770"/>
        <w:sz w:val="18"/>
        <w:lang w:val="es-MX"/>
      </w:rPr>
      <w:instrText xml:space="preserve"> PAGE </w:instrText>
    </w:r>
    <w:r>
      <w:rPr>
        <w:color w:val="5F6770"/>
        <w:sz w:val="18"/>
      </w:rPr>
      <w:fldChar w:fldCharType="separate"/>
    </w:r>
    <w:r w:rsidRPr="00D37E58">
      <w:rPr>
        <w:color w:val="5F6770"/>
        <w:sz w:val="18"/>
        <w:lang w:val="es-MX"/>
      </w:rPr>
      <w:t>1</w:t>
    </w:r>
    <w:r>
      <w:rPr>
        <w:color w:val="5F6770"/>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CB3C7" w14:textId="77777777" w:rsidR="00A35AF1" w:rsidRPr="00D37E58" w:rsidRDefault="00130FC3">
    <w:pPr>
      <w:pStyle w:val="Piedepgina"/>
      <w:jc w:val="center"/>
      <w:rPr>
        <w:lang w:val="es-MX"/>
      </w:rPr>
    </w:pPr>
    <w:r w:rsidRPr="00D37E58">
      <w:rPr>
        <w:color w:val="5F6770"/>
        <w:sz w:val="18"/>
        <w:lang w:val="es-MX"/>
      </w:rPr>
      <w:t>Agosto de 2026  ·  Documento para publicación y difusión educativa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7429D" w14:textId="77777777" w:rsidR="00130FC3" w:rsidRDefault="00130FC3">
      <w:pPr>
        <w:spacing w:after="0" w:line="240" w:lineRule="auto"/>
      </w:pPr>
      <w:r>
        <w:separator/>
      </w:r>
    </w:p>
  </w:footnote>
  <w:footnote w:type="continuationSeparator" w:id="0">
    <w:p w14:paraId="14142C00" w14:textId="77777777" w:rsidR="00130FC3" w:rsidRDefault="00130F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E9429" w14:textId="77777777" w:rsidR="00A35AF1" w:rsidRDefault="00130FC3">
    <w:pPr>
      <w:pStyle w:val="Encabezado"/>
      <w:jc w:val="left"/>
    </w:pPr>
    <w:r>
      <w:rPr>
        <w:b/>
        <w:color w:val="5F6770"/>
        <w:sz w:val="17"/>
      </w:rPr>
      <w:t xml:space="preserve">MEDICINA </w:t>
    </w:r>
    <w:proofErr w:type="gramStart"/>
    <w:r>
      <w:rPr>
        <w:b/>
        <w:color w:val="5F6770"/>
        <w:sz w:val="17"/>
      </w:rPr>
      <w:t>RESPIRATORIA  |</w:t>
    </w:r>
    <w:proofErr w:type="gramEnd"/>
    <w:r>
      <w:rPr>
        <w:b/>
        <w:color w:val="5F6770"/>
        <w:sz w:val="17"/>
      </w:rPr>
      <w:t xml:space="preserve">  INNOVACIÓN LATINOAMERICANA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1285BDC"/>
    <w:multiLevelType w:val="singleLevel"/>
    <w:tmpl w:val="C64A8DE6"/>
    <w:lvl w:ilvl="0">
      <w:start w:val="1"/>
      <w:numFmt w:val="decimal"/>
      <w:pStyle w:val="Listaconvietas"/>
      <w:lvlText w:val="%1."/>
      <w:lvlJc w:val="left"/>
      <w:pPr>
        <w:tabs>
          <w:tab w:val="num" w:pos="720"/>
        </w:tabs>
        <w:spacing w:after="80" w:line="290" w:lineRule="auto"/>
        <w:ind w:left="720" w:hanging="459"/>
      </w:pPr>
      <w:rPr>
        <w:rFonts w:ascii="Calibri" w:hAnsi="Calibri"/>
      </w:rPr>
    </w:lvl>
  </w:abstractNum>
  <w:num w:numId="1" w16cid:durableId="10129567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30FC3"/>
    <w:rsid w:val="0015074B"/>
    <w:rsid w:val="0029639D"/>
    <w:rsid w:val="00326F90"/>
    <w:rsid w:val="005609A2"/>
    <w:rsid w:val="00A35AF1"/>
    <w:rsid w:val="00AA1D8D"/>
    <w:rsid w:val="00B47730"/>
    <w:rsid w:val="00CB0664"/>
    <w:rsid w:val="00D37E5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5890FA"/>
  <w14:defaultImageDpi w14:val="300"/>
  <w15:docId w15:val="{766ED698-6955-40E9-A927-6084C532F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60" w:line="320" w:lineRule="auto"/>
      <w:jc w:val="both"/>
    </w:pPr>
    <w:rPr>
      <w:rFonts w:ascii="Calibri" w:hAnsi="Calibri"/>
      <w:color w:val="24303A"/>
    </w:rPr>
  </w:style>
  <w:style w:type="paragraph" w:styleId="Ttulo1">
    <w:name w:val="heading 1"/>
    <w:basedOn w:val="Normal"/>
    <w:next w:val="Normal"/>
    <w:link w:val="Ttulo1Car"/>
    <w:uiPriority w:val="9"/>
    <w:qFormat/>
    <w:rsid w:val="00FC693F"/>
    <w:pPr>
      <w:keepNext/>
      <w:keepLines/>
      <w:spacing w:before="360" w:after="200"/>
      <w:outlineLvl w:val="0"/>
    </w:pPr>
    <w:rPr>
      <w:rFonts w:asciiTheme="majorHAnsi" w:eastAsiaTheme="majorEastAsia" w:hAnsiTheme="majorHAnsi" w:cstheme="majorBidi"/>
      <w:b/>
      <w:bCs/>
      <w:color w:val="2E74B5"/>
      <w:sz w:val="32"/>
      <w:szCs w:val="28"/>
    </w:rPr>
  </w:style>
  <w:style w:type="paragraph" w:styleId="Ttulo2">
    <w:name w:val="heading 2"/>
    <w:basedOn w:val="Normal"/>
    <w:next w:val="Normal"/>
    <w:link w:val="Ttulo2Car"/>
    <w:uiPriority w:val="9"/>
    <w:unhideWhenUsed/>
    <w:qFormat/>
    <w:rsid w:val="00FC693F"/>
    <w:pPr>
      <w:keepNext/>
      <w:keepLines/>
      <w:spacing w:before="240" w:after="120"/>
      <w:outlineLvl w:val="1"/>
    </w:pPr>
    <w:rPr>
      <w:rFonts w:asciiTheme="majorHAnsi" w:eastAsiaTheme="majorEastAsia" w:hAnsiTheme="majorHAnsi" w:cstheme="majorBidi"/>
      <w:b/>
      <w:bCs/>
      <w:color w:val="2E74B5"/>
      <w:sz w:val="26"/>
      <w:szCs w:val="26"/>
    </w:rPr>
  </w:style>
  <w:style w:type="paragraph" w:styleId="Ttulo3">
    <w:name w:val="heading 3"/>
    <w:basedOn w:val="Normal"/>
    <w:next w:val="Normal"/>
    <w:link w:val="Ttulo3Car"/>
    <w:uiPriority w:val="9"/>
    <w:unhideWhenUsed/>
    <w:qFormat/>
    <w:rsid w:val="00FC693F"/>
    <w:pPr>
      <w:keepNext/>
      <w:keepLines/>
      <w:spacing w:before="160" w:after="80"/>
      <w:outlineLvl w:val="2"/>
    </w:pPr>
    <w:rPr>
      <w:rFonts w:asciiTheme="majorHAnsi" w:eastAsiaTheme="majorEastAsia" w:hAnsiTheme="majorHAnsi" w:cstheme="majorBidi"/>
      <w:b/>
      <w:bCs/>
      <w:color w:val="1F4D78"/>
      <w:sz w:val="24"/>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tabs>
        <w:tab w:val="num" w:pos="360"/>
      </w:tabs>
      <w:contextualSpacing/>
    </w:pPr>
  </w:style>
  <w:style w:type="paragraph" w:styleId="Listaconvietas3">
    <w:name w:val="List Bullet 3"/>
    <w:basedOn w:val="Normal"/>
    <w:uiPriority w:val="99"/>
    <w:unhideWhenUsed/>
    <w:rsid w:val="00326F90"/>
    <w:pPr>
      <w:tabs>
        <w:tab w:val="num" w:pos="360"/>
      </w:tabs>
      <w:contextualSpacing/>
    </w:pPr>
  </w:style>
  <w:style w:type="paragraph" w:styleId="Listaconnmeros">
    <w:name w:val="List Number"/>
    <w:basedOn w:val="Normal"/>
    <w:uiPriority w:val="99"/>
    <w:unhideWhenUsed/>
    <w:rsid w:val="00326F90"/>
    <w:pPr>
      <w:tabs>
        <w:tab w:val="num" w:pos="360"/>
      </w:tabs>
      <w:contextualSpacing/>
    </w:pPr>
  </w:style>
  <w:style w:type="paragraph" w:styleId="Listaconnmeros2">
    <w:name w:val="List Number 2"/>
    <w:basedOn w:val="Normal"/>
    <w:uiPriority w:val="99"/>
    <w:unhideWhenUsed/>
    <w:rsid w:val="0029639D"/>
    <w:pPr>
      <w:tabs>
        <w:tab w:val="num" w:pos="360"/>
      </w:tabs>
      <w:contextualSpacing/>
    </w:pPr>
  </w:style>
  <w:style w:type="paragraph" w:styleId="Listaconnmeros3">
    <w:name w:val="List Number 3"/>
    <w:basedOn w:val="Normal"/>
    <w:uiPriority w:val="99"/>
    <w:unhideWhenUsed/>
    <w:rsid w:val="0029639D"/>
    <w:pPr>
      <w:tabs>
        <w:tab w:val="num" w:pos="360"/>
      </w:tabs>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llout">
    <w:name w:val="Callout"/>
    <w:pPr>
      <w:spacing w:before="160" w:line="288" w:lineRule="auto"/>
      <w:ind w:left="317" w:right="317"/>
    </w:pPr>
    <w:rPr>
      <w:rFonts w:ascii="Calibri" w:hAnsi="Calibri"/>
      <w:color w:val="1F4D7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icaldesignandoutsourcing.com/samay-copd-diagnostic-launch-colombia-artunduaga/" TargetMode="External"/><Relationship Id="rId13" Type="http://schemas.openxmlformats.org/officeDocument/2006/relationships/hyperlink" Target="https://www.bayer-foundation.com/bayer-foundation-women-entrepreneurs-award-ai-diagnostics-circular-food-tech-15-women-are" TargetMode="External"/><Relationship Id="rId18" Type="http://schemas.openxmlformats.org/officeDocument/2006/relationships/hyperlink" Target="https://doi.org/10.1164/ajrccm-conference.2024.209.1_MeetingAbstracts.A4527"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medtechinnovator.org/samay-partners-with-chiesi-one-year-after-winning-medtech-innovator/" TargetMode="External"/><Relationship Id="rId7" Type="http://schemas.openxmlformats.org/officeDocument/2006/relationships/endnotes" Target="endnotes.xml"/><Relationship Id="rId12" Type="http://schemas.openxmlformats.org/officeDocument/2006/relationships/hyperlink" Target="https://medtechinnovator.org/medtech-innovator-announces-2024-grand-prize-execution-award-and-best-video-winners-at-the-medtech-conference/" TargetMode="External"/><Relationship Id="rId17" Type="http://schemas.openxmlformats.org/officeDocument/2006/relationships/hyperlink" Target="https://doi.org/10.5334/aogh.2418"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1378/chest.07-1361" TargetMode="External"/><Relationship Id="rId20" Type="http://schemas.openxmlformats.org/officeDocument/2006/relationships/hyperlink" Target="https://doi.org/10.1164/ajrccm.2025.211.Abstracts.A365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hlbi.nih.gov/news/2022/nhlbi-sbir-supported-company-develops-chest-patch-monitoring-copd"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oi.org/10.1016/S0140-6736(05)67632-5" TargetMode="External"/><Relationship Id="rId23" Type="http://schemas.openxmlformats.org/officeDocument/2006/relationships/image" Target="media/image1.png"/><Relationship Id="rId28" Type="http://schemas.openxmlformats.org/officeDocument/2006/relationships/theme" Target="theme/theme1.xml"/><Relationship Id="rId10" Type="http://schemas.openxmlformats.org/officeDocument/2006/relationships/hyperlink" Target="https://bigideascontest.org/2019/09/24/maria_artunduaga/" TargetMode="External"/><Relationship Id="rId19" Type="http://schemas.openxmlformats.org/officeDocument/2006/relationships/hyperlink" Target="https://doi.org/10.1164/ajrccm.2025.211.Abstracts.A3657" TargetMode="External"/><Relationship Id="rId4" Type="http://schemas.openxmlformats.org/officeDocument/2006/relationships/settings" Target="settings.xml"/><Relationship Id="rId9" Type="http://schemas.openxmlformats.org/officeDocument/2006/relationships/hyperlink" Target="https://www.fogartyinnovation.org/spotlight-maria-artunduaga-md-mph-mtm-ferolyn-fellow/" TargetMode="External"/><Relationship Id="rId14" Type="http://schemas.openxmlformats.org/officeDocument/2006/relationships/hyperlink" Target="https://www.who.int/news-room/fact-sheets/detail/chronic-obstructive-pulmonary-disease-%28copd%29" TargetMode="External"/><Relationship Id="rId22" Type="http://schemas.openxmlformats.org/officeDocument/2006/relationships/hyperlink" Target="https://www.youtube.com/shorts/Wb1BaJ5FJ8c"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2614</Words>
  <Characters>14380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16961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Dra. María Artunduaga, Sylvee y la detección temprana de la EPOC</dc:title>
  <dc:subject>Innovación latinoamericana en medicina respiratoria</dc:subject>
  <dc:creator>Documento de divulgación clínica</dc:creator>
  <cp:keywords>EPOC, COPD, Sylvee, Samay, María Artunduaga, acústica, inteligencia artificial</cp:keywords>
  <dc:description>generated by python-docx</dc:description>
  <cp:lastModifiedBy>alberto lopez bascope</cp:lastModifiedBy>
  <cp:revision>2</cp:revision>
  <dcterms:created xsi:type="dcterms:W3CDTF">2013-12-23T23:15:00Z</dcterms:created>
  <dcterms:modified xsi:type="dcterms:W3CDTF">2026-08-13T20:23:00Z</dcterms:modified>
  <cp:category/>
</cp:coreProperties>
</file>